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3BAA1460" w:rsidR="000D7C0F" w:rsidRDefault="009B49F2" w:rsidP="000D7C0F">
      <w:pPr>
        <w:pStyle w:val="Titre1"/>
      </w:pPr>
      <w:r>
        <w:t>Compte rendu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184A2C" w14:paraId="5DB3E948" w14:textId="77777777" w:rsidTr="00DE03E1">
        <w:trPr>
          <w:trHeight w:val="63"/>
        </w:trPr>
        <w:tc>
          <w:tcPr>
            <w:tcW w:w="5882" w:type="dxa"/>
          </w:tcPr>
          <w:p w14:paraId="2B5899C6" w14:textId="6F1582E5" w:rsidR="00184A2C" w:rsidRPr="001F4C64" w:rsidRDefault="00DE03E1" w:rsidP="003F2AA3">
            <w:pPr>
              <w:spacing w:after="0"/>
            </w:pPr>
            <w:r>
              <w:rPr>
                <w:b/>
                <w:bCs/>
                <w:smallCaps/>
              </w:rPr>
              <w:t>G</w:t>
            </w:r>
            <w:r w:rsidR="009B49F2">
              <w:rPr>
                <w:b/>
                <w:bCs/>
                <w:smallCaps/>
              </w:rPr>
              <w:t xml:space="preserve">roupe projet </w:t>
            </w:r>
            <w:r>
              <w:rPr>
                <w:b/>
                <w:bCs/>
                <w:smallCaps/>
              </w:rPr>
              <w:t>« </w:t>
            </w:r>
            <w:r w:rsidR="003F2AA3">
              <w:rPr>
                <w:b/>
                <w:bCs/>
                <w:smallCaps/>
              </w:rPr>
              <w:t>inclusion</w:t>
            </w:r>
            <w:r>
              <w:rPr>
                <w:b/>
                <w:bCs/>
                <w:smallCaps/>
              </w:rPr>
              <w:t xml:space="preserve"> et santé mentale »</w:t>
            </w:r>
          </w:p>
        </w:tc>
        <w:tc>
          <w:tcPr>
            <w:tcW w:w="3260" w:type="dxa"/>
          </w:tcPr>
          <w:p w14:paraId="010FFEF0" w14:textId="16C263CA" w:rsidR="00184A2C" w:rsidRPr="003554C0" w:rsidRDefault="003F2AA3" w:rsidP="00763F79">
            <w:pPr>
              <w:spacing w:after="0"/>
              <w:rPr>
                <w:b/>
              </w:rPr>
            </w:pPr>
            <w:r>
              <w:rPr>
                <w:b/>
                <w:bCs/>
                <w:smallCaps/>
              </w:rPr>
              <w:t>20</w:t>
            </w:r>
            <w:r w:rsidR="00DE03E1">
              <w:rPr>
                <w:b/>
                <w:bCs/>
                <w:smallCaps/>
              </w:rPr>
              <w:t>/01/2022 - visioconférence</w:t>
            </w:r>
          </w:p>
        </w:tc>
      </w:tr>
      <w:tr w:rsidR="008C2170" w14:paraId="3F1386B4" w14:textId="77777777" w:rsidTr="008C2170">
        <w:trPr>
          <w:trHeight w:val="787"/>
        </w:trPr>
        <w:tc>
          <w:tcPr>
            <w:tcW w:w="9142" w:type="dxa"/>
            <w:gridSpan w:val="2"/>
          </w:tcPr>
          <w:p w14:paraId="1FAC1EFB" w14:textId="752A80A2" w:rsidR="008C2170" w:rsidRPr="001F4C64" w:rsidRDefault="00443A97" w:rsidP="004B7972">
            <w:pPr>
              <w:spacing w:after="0"/>
              <w:rPr>
                <w:b/>
                <w:bCs/>
                <w:smallCaps/>
              </w:rPr>
            </w:pPr>
            <w:r>
              <w:rPr>
                <w:b/>
                <w:bCs/>
                <w:smallCaps/>
              </w:rPr>
              <w:t>Points à l’ordre du jour</w:t>
            </w:r>
          </w:p>
          <w:p w14:paraId="370769FF" w14:textId="05DFFE76" w:rsidR="00873680" w:rsidRPr="00873680" w:rsidRDefault="00943BA2" w:rsidP="00873680">
            <w:pPr>
              <w:pStyle w:val="Paragraphedeliste"/>
              <w:numPr>
                <w:ilvl w:val="0"/>
                <w:numId w:val="6"/>
              </w:numPr>
              <w:spacing w:after="0"/>
            </w:pPr>
            <w:r>
              <w:t>Avancée des projets en cours</w:t>
            </w:r>
            <w:r w:rsidR="00873680" w:rsidRPr="00873680">
              <w:t>.</w:t>
            </w:r>
          </w:p>
          <w:p w14:paraId="44926402" w14:textId="702825B7" w:rsidR="00DE03E1" w:rsidRPr="00873680" w:rsidRDefault="00943BA2" w:rsidP="00943BA2">
            <w:pPr>
              <w:pStyle w:val="Paragraphedeliste"/>
              <w:numPr>
                <w:ilvl w:val="0"/>
                <w:numId w:val="6"/>
              </w:numPr>
              <w:spacing w:after="0"/>
              <w:rPr>
                <w:b/>
              </w:rPr>
            </w:pPr>
            <w:r>
              <w:t>Guide d’information grand public</w:t>
            </w:r>
            <w:r w:rsidR="005A4685">
              <w:t>.</w:t>
            </w:r>
          </w:p>
        </w:tc>
      </w:tr>
      <w:tr w:rsidR="00184A2C" w14:paraId="2436DCDA" w14:textId="77777777" w:rsidTr="003F2AA3">
        <w:trPr>
          <w:cantSplit/>
          <w:trHeight w:val="3816"/>
        </w:trPr>
        <w:tc>
          <w:tcPr>
            <w:tcW w:w="9142" w:type="dxa"/>
            <w:gridSpan w:val="2"/>
          </w:tcPr>
          <w:p w14:paraId="0FB01F1A" w14:textId="2EF20EC8" w:rsidR="00184A2C" w:rsidRPr="001F4C64" w:rsidRDefault="00184A2C" w:rsidP="004B7972">
            <w:pPr>
              <w:spacing w:after="0"/>
              <w:rPr>
                <w:b/>
                <w:bCs/>
                <w:smallCaps/>
              </w:rPr>
            </w:pPr>
            <w:r w:rsidRPr="001F4C64">
              <w:rPr>
                <w:b/>
                <w:bCs/>
                <w:smallCaps/>
              </w:rPr>
              <w:t xml:space="preserve">Participants </w:t>
            </w:r>
          </w:p>
          <w:p w14:paraId="37288C90" w14:textId="77777777" w:rsidR="003F2AA3" w:rsidRPr="003F2AA3" w:rsidRDefault="003F2AA3" w:rsidP="003F2AA3">
            <w:pPr>
              <w:pStyle w:val="Paragraphedeliste"/>
              <w:numPr>
                <w:ilvl w:val="0"/>
                <w:numId w:val="24"/>
              </w:numPr>
            </w:pPr>
            <w:r w:rsidRPr="003F2AA3">
              <w:t>Francis BULLINGER, Adhérent, GEM Camille Claudel</w:t>
            </w:r>
          </w:p>
          <w:p w14:paraId="29A53A45" w14:textId="77777777" w:rsidR="003F2AA3" w:rsidRPr="003F2AA3" w:rsidRDefault="003F2AA3" w:rsidP="003F2AA3">
            <w:pPr>
              <w:pStyle w:val="Paragraphedeliste"/>
              <w:numPr>
                <w:ilvl w:val="0"/>
                <w:numId w:val="24"/>
              </w:numPr>
            </w:pPr>
            <w:r w:rsidRPr="003F2AA3">
              <w:t>Paulette HUBERT, Adhérente, UNAFAM Moselle</w:t>
            </w:r>
          </w:p>
          <w:p w14:paraId="42B92742" w14:textId="77777777" w:rsidR="003F2AA3" w:rsidRPr="003F2AA3" w:rsidRDefault="003F2AA3" w:rsidP="003F2AA3">
            <w:pPr>
              <w:pStyle w:val="Paragraphedeliste"/>
              <w:numPr>
                <w:ilvl w:val="0"/>
                <w:numId w:val="24"/>
              </w:numPr>
            </w:pPr>
            <w:r w:rsidRPr="003F2AA3">
              <w:t>Florine JOLY, Chargée de mission prévention, Régime Local d'Assurance Maladie</w:t>
            </w:r>
          </w:p>
          <w:p w14:paraId="5423DFAC" w14:textId="77777777" w:rsidR="003F2AA3" w:rsidRPr="003F2AA3" w:rsidRDefault="003F2AA3" w:rsidP="003F2AA3">
            <w:pPr>
              <w:pStyle w:val="Paragraphedeliste"/>
              <w:numPr>
                <w:ilvl w:val="0"/>
                <w:numId w:val="24"/>
              </w:numPr>
            </w:pPr>
            <w:r w:rsidRPr="003F2AA3">
              <w:t>Denis KOCH, Moniteur d'atelier, ESAT Altviller</w:t>
            </w:r>
          </w:p>
          <w:p w14:paraId="7F48BB5F" w14:textId="1DAF4611" w:rsidR="003F2AA3" w:rsidRPr="003F2AA3" w:rsidRDefault="003F2AA3" w:rsidP="003F2AA3">
            <w:pPr>
              <w:pStyle w:val="Paragraphedeliste"/>
              <w:numPr>
                <w:ilvl w:val="0"/>
                <w:numId w:val="24"/>
              </w:numPr>
            </w:pPr>
            <w:r w:rsidRPr="003F2AA3">
              <w:t>Coralie LEMOINE-FALGAS, Chargé</w:t>
            </w:r>
            <w:r w:rsidR="002359D9">
              <w:t>e</w:t>
            </w:r>
            <w:r w:rsidRPr="003F2AA3">
              <w:t xml:space="preserve"> de mission santé, Ville de Metz</w:t>
            </w:r>
          </w:p>
          <w:p w14:paraId="24492F50" w14:textId="77777777" w:rsidR="003F2AA3" w:rsidRPr="003F2AA3" w:rsidRDefault="003F2AA3" w:rsidP="003F2AA3">
            <w:pPr>
              <w:pStyle w:val="Paragraphedeliste"/>
              <w:numPr>
                <w:ilvl w:val="0"/>
                <w:numId w:val="24"/>
              </w:numPr>
            </w:pPr>
            <w:r w:rsidRPr="003F2AA3">
              <w:t>Edith MAGGIPINTO, Chargée des relations avec les publics, Espace Bernard-Marie Koltès</w:t>
            </w:r>
          </w:p>
          <w:p w14:paraId="26A8D705" w14:textId="77777777" w:rsidR="003F2AA3" w:rsidRPr="003F2AA3" w:rsidRDefault="003F2AA3" w:rsidP="003F2AA3">
            <w:pPr>
              <w:pStyle w:val="Paragraphedeliste"/>
              <w:numPr>
                <w:ilvl w:val="0"/>
                <w:numId w:val="24"/>
              </w:numPr>
            </w:pPr>
            <w:r w:rsidRPr="003F2AA3">
              <w:t>Khaira MAZZI, Éducatrice spécialisée, CH Jury, La villa relais</w:t>
            </w:r>
          </w:p>
          <w:p w14:paraId="364DB52E" w14:textId="77777777" w:rsidR="003F2AA3" w:rsidRPr="003F2AA3" w:rsidRDefault="003F2AA3" w:rsidP="003F2AA3">
            <w:pPr>
              <w:pStyle w:val="Paragraphedeliste"/>
              <w:numPr>
                <w:ilvl w:val="0"/>
                <w:numId w:val="24"/>
              </w:numPr>
            </w:pPr>
            <w:r w:rsidRPr="003F2AA3">
              <w:t>Abdelkader MILIANI, Responsable Ingénierie développement , Alpha Plappeville centre de réadaptation professionnelle</w:t>
            </w:r>
          </w:p>
          <w:p w14:paraId="5E2C81CC" w14:textId="77777777" w:rsidR="003F2AA3" w:rsidRPr="003F2AA3" w:rsidRDefault="003F2AA3" w:rsidP="003F2AA3">
            <w:pPr>
              <w:pStyle w:val="Paragraphedeliste"/>
              <w:numPr>
                <w:ilvl w:val="0"/>
                <w:numId w:val="24"/>
              </w:numPr>
            </w:pPr>
            <w:r w:rsidRPr="003F2AA3">
              <w:t>Sandra NOËL, Coordinatrice administrative, Réseau de santé RSMA</w:t>
            </w:r>
          </w:p>
          <w:p w14:paraId="5E23F33A" w14:textId="1685F96B" w:rsidR="00290A39" w:rsidRPr="001A61C3" w:rsidRDefault="003F2AA3" w:rsidP="003F2AA3">
            <w:pPr>
              <w:pStyle w:val="Paragraphedeliste"/>
              <w:numPr>
                <w:ilvl w:val="0"/>
                <w:numId w:val="24"/>
              </w:numPr>
              <w:spacing w:after="0"/>
              <w:ind w:left="714" w:hanging="357"/>
            </w:pPr>
            <w:r w:rsidRPr="003F2AA3">
              <w:t>Stéphane TINNES-KRAEMER, Coordonnateur CLSM, CH Jury</w:t>
            </w:r>
          </w:p>
        </w:tc>
      </w:tr>
      <w:tr w:rsidR="00647123" w14:paraId="0834BB20" w14:textId="77777777" w:rsidTr="005C06C6">
        <w:trPr>
          <w:cantSplit/>
        </w:trPr>
        <w:tc>
          <w:tcPr>
            <w:tcW w:w="9142" w:type="dxa"/>
            <w:gridSpan w:val="2"/>
          </w:tcPr>
          <w:p w14:paraId="5AB9F2FE" w14:textId="6FCD3A45" w:rsidR="00647123" w:rsidRPr="001F4C64" w:rsidRDefault="00AB7907" w:rsidP="00647123">
            <w:pPr>
              <w:spacing w:after="0"/>
              <w:rPr>
                <w:b/>
                <w:bCs/>
                <w:smallCaps/>
              </w:rPr>
            </w:pPr>
            <w:r>
              <w:rPr>
                <w:b/>
                <w:bCs/>
                <w:smallCaps/>
              </w:rPr>
              <w:t>Conclusion</w:t>
            </w:r>
          </w:p>
          <w:p w14:paraId="7C1D3986" w14:textId="56D34983" w:rsidR="00647123" w:rsidRPr="001F4C64" w:rsidRDefault="008A32D4" w:rsidP="00244AFA">
            <w:pPr>
              <w:pStyle w:val="Paragraphedeliste"/>
              <w:numPr>
                <w:ilvl w:val="0"/>
                <w:numId w:val="9"/>
              </w:numPr>
              <w:spacing w:after="0"/>
              <w:ind w:left="714" w:hanging="357"/>
              <w:rPr>
                <w:b/>
                <w:bCs/>
                <w:smallCaps/>
              </w:rPr>
            </w:pPr>
            <w:r>
              <w:t xml:space="preserve">La </w:t>
            </w:r>
            <w:r w:rsidR="00723B5A">
              <w:t xml:space="preserve">date </w:t>
            </w:r>
            <w:r w:rsidR="00244AFA">
              <w:t xml:space="preserve">de la prochaine réunion </w:t>
            </w:r>
            <w:r w:rsidR="00723B5A">
              <w:t>sera communiqué</w:t>
            </w:r>
            <w:r w:rsidR="00244AFA">
              <w:t>e</w:t>
            </w:r>
            <w:r w:rsidR="00723B5A">
              <w:t xml:space="preserve"> courant février. </w:t>
            </w:r>
            <w:r w:rsidR="00244AFA">
              <w:t xml:space="preserve">Elle </w:t>
            </w:r>
            <w:r>
              <w:t xml:space="preserve">sera consacrée à </w:t>
            </w:r>
            <w:r w:rsidR="005C7788">
              <w:t>concevoir le guide santé mentale en suivant le pl</w:t>
            </w:r>
            <w:r w:rsidR="004064F5">
              <w:t>an opérationnel propos</w:t>
            </w:r>
            <w:r w:rsidR="00244AFA">
              <w:t>é</w:t>
            </w:r>
            <w:r w:rsidR="004064F5">
              <w:t xml:space="preserve"> dans la</w:t>
            </w:r>
            <w:r w:rsidR="005C7788">
              <w:t xml:space="preserve"> fiche projet </w:t>
            </w:r>
            <w:r w:rsidR="007E3FCB">
              <w:t>co</w:t>
            </w:r>
            <w:bookmarkStart w:id="0" w:name="_GoBack"/>
            <w:bookmarkEnd w:id="0"/>
            <w:r w:rsidR="007E3FCB">
              <w:t>nsultable en</w:t>
            </w:r>
            <w:r w:rsidR="004064F5">
              <w:t xml:space="preserve"> </w:t>
            </w:r>
            <w:hyperlink w:anchor="_Annexe_1_:_3" w:history="1">
              <w:r w:rsidR="004064F5" w:rsidRPr="004064F5">
                <w:rPr>
                  <w:rStyle w:val="Lienhypertexte"/>
                </w:rPr>
                <w:t>annexe</w:t>
              </w:r>
              <w:r w:rsidR="004064F5">
                <w:rPr>
                  <w:rStyle w:val="Lienhypertexte"/>
                </w:rPr>
                <w:t>1</w:t>
              </w:r>
            </w:hyperlink>
            <w:r w:rsidR="004064F5">
              <w:t>.</w:t>
            </w:r>
          </w:p>
        </w:tc>
      </w:tr>
    </w:tbl>
    <w:p w14:paraId="17EFF86A" w14:textId="3AD7FAB6" w:rsidR="00551CFA" w:rsidRDefault="00B67254" w:rsidP="00551CFA">
      <w:pPr>
        <w:pStyle w:val="Titre2"/>
      </w:pPr>
      <w:bookmarkStart w:id="1" w:name="_Toc505955504"/>
      <w:r>
        <w:t>Discussion</w:t>
      </w:r>
      <w:bookmarkEnd w:id="1"/>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977"/>
      </w:tblGrid>
      <w:tr w:rsidR="00D50A66" w14:paraId="2F427063" w14:textId="77777777" w:rsidTr="00551CFA">
        <w:trPr>
          <w:trHeight w:val="303"/>
        </w:trPr>
        <w:tc>
          <w:tcPr>
            <w:tcW w:w="2055" w:type="dxa"/>
            <w:vAlign w:val="center"/>
          </w:tcPr>
          <w:p w14:paraId="6C19B061" w14:textId="6DDD45D1" w:rsidR="00D50A66" w:rsidRDefault="00D50A66" w:rsidP="00551CFA">
            <w:pPr>
              <w:pStyle w:val="Paragraphedeliste"/>
              <w:spacing w:after="0"/>
              <w:ind w:left="0"/>
              <w:contextualSpacing w:val="0"/>
              <w:jc w:val="center"/>
              <w:rPr>
                <w:b/>
                <w:sz w:val="24"/>
                <w:szCs w:val="24"/>
              </w:rPr>
            </w:pPr>
            <w:r w:rsidRPr="00A24434">
              <w:rPr>
                <w:b/>
                <w:bCs/>
                <w:caps/>
                <w:sz w:val="24"/>
                <w:szCs w:val="24"/>
              </w:rPr>
              <w:t>Thème</w:t>
            </w:r>
          </w:p>
        </w:tc>
        <w:tc>
          <w:tcPr>
            <w:tcW w:w="6977" w:type="dxa"/>
            <w:vAlign w:val="center"/>
          </w:tcPr>
          <w:p w14:paraId="30906A15" w14:textId="36790D2F" w:rsidR="00D50A66" w:rsidRDefault="00D50A66" w:rsidP="00551CFA">
            <w:pPr>
              <w:pStyle w:val="Paragraphedeliste"/>
              <w:spacing w:after="0"/>
              <w:ind w:left="0"/>
              <w:contextualSpacing w:val="0"/>
              <w:jc w:val="center"/>
              <w:rPr>
                <w:b/>
                <w:sz w:val="24"/>
                <w:szCs w:val="24"/>
              </w:rPr>
            </w:pPr>
          </w:p>
        </w:tc>
      </w:tr>
      <w:tr w:rsidR="00811121" w14:paraId="66428159" w14:textId="77777777" w:rsidTr="00443A97">
        <w:trPr>
          <w:trHeight w:val="303"/>
        </w:trPr>
        <w:tc>
          <w:tcPr>
            <w:tcW w:w="2055" w:type="dxa"/>
          </w:tcPr>
          <w:p w14:paraId="46D903DE" w14:textId="08A3F673" w:rsidR="00811121" w:rsidRPr="0018694B" w:rsidRDefault="00341798" w:rsidP="00341798">
            <w:pPr>
              <w:pStyle w:val="Paragraphedeliste"/>
              <w:spacing w:after="0"/>
              <w:ind w:left="0"/>
              <w:contextualSpacing w:val="0"/>
            </w:pPr>
            <w:r>
              <w:t>Fashion stories, la mode pour parler de santé mentale.</w:t>
            </w:r>
          </w:p>
        </w:tc>
        <w:tc>
          <w:tcPr>
            <w:tcW w:w="6977" w:type="dxa"/>
          </w:tcPr>
          <w:p w14:paraId="5047B4C1" w14:textId="77777777" w:rsidR="00986A6C" w:rsidRDefault="00341798" w:rsidP="00FB4C26">
            <w:pPr>
              <w:spacing w:after="0"/>
            </w:pPr>
            <w:r>
              <w:t xml:space="preserve">Le collectif Les couturières </w:t>
            </w:r>
            <w:r w:rsidR="00180F33">
              <w:t xml:space="preserve">a réalisé </w:t>
            </w:r>
            <w:r w:rsidR="0080792A">
              <w:t xml:space="preserve">un défilé de mode en septembre 2021 dans le cadre des Semaines d’information sur la santé mentale. </w:t>
            </w:r>
            <w:r w:rsidR="00ED7174">
              <w:t>Cette action a impliqué une quarantaine de personnes dont des usagers.ères.</w:t>
            </w:r>
          </w:p>
          <w:p w14:paraId="52130900" w14:textId="736CDE13" w:rsidR="00ED7174" w:rsidRDefault="00377D10" w:rsidP="0080792A">
            <w:pPr>
              <w:spacing w:after="0"/>
            </w:pPr>
            <w:r>
              <w:t xml:space="preserve">Pour promouvoir </w:t>
            </w:r>
            <w:r w:rsidR="00DA641C">
              <w:t>l’</w:t>
            </w:r>
            <w:r>
              <w:t>action</w:t>
            </w:r>
            <w:r w:rsidR="00DA641C">
              <w:t xml:space="preserve"> et remercier les participant.e.s et les partenaires</w:t>
            </w:r>
            <w:r>
              <w:t xml:space="preserve">, le CLSM a </w:t>
            </w:r>
            <w:r w:rsidR="00DA641C">
              <w:t>conçu</w:t>
            </w:r>
            <w:r>
              <w:t xml:space="preserve"> </w:t>
            </w:r>
            <w:r w:rsidR="00DA641C">
              <w:t>le</w:t>
            </w:r>
            <w:r>
              <w:t xml:space="preserve"> site internet</w:t>
            </w:r>
            <w:r w:rsidR="00DA641C">
              <w:t xml:space="preserve"> : </w:t>
            </w:r>
            <w:hyperlink r:id="rId9" w:tooltip="site internet de l'action fashion stories" w:history="1">
              <w:r w:rsidR="00EB2804" w:rsidRPr="00EB2804">
                <w:rPr>
                  <w:rStyle w:val="Lienhypertexte"/>
                </w:rPr>
                <w:t>www.fashionstories.fr</w:t>
              </w:r>
            </w:hyperlink>
          </w:p>
          <w:p w14:paraId="74C86BA2" w14:textId="77777777" w:rsidR="0080792A" w:rsidRDefault="00906A8D" w:rsidP="00906A8D">
            <w:pPr>
              <w:spacing w:after="0"/>
            </w:pPr>
            <w:r>
              <w:t xml:space="preserve">Ce site internet éphémère qui restera en ligne un an a pour objectif de faire évoluer les représentations sur la santé mentale en s’appuyant sur une action réalisée avec des usagers. </w:t>
            </w:r>
          </w:p>
          <w:p w14:paraId="0E762A54" w14:textId="5A1C108C" w:rsidR="00FB1861" w:rsidRPr="0018694B" w:rsidRDefault="00FB1861" w:rsidP="00906A8D">
            <w:pPr>
              <w:spacing w:after="0"/>
            </w:pPr>
            <w:r>
              <w:t xml:space="preserve">Cette initiative a fait l’objet d’une information en direction des partenaires du CLSM invités à faire connaître le site internet au moyen du communiqué. </w:t>
            </w:r>
          </w:p>
        </w:tc>
      </w:tr>
      <w:tr w:rsidR="007F1E08" w14:paraId="000A7113" w14:textId="77777777" w:rsidTr="00443A97">
        <w:trPr>
          <w:trHeight w:val="303"/>
        </w:trPr>
        <w:tc>
          <w:tcPr>
            <w:tcW w:w="2055" w:type="dxa"/>
          </w:tcPr>
          <w:p w14:paraId="265CE6D9" w14:textId="7194C867" w:rsidR="007F1E08" w:rsidRDefault="00ED0FD9" w:rsidP="007334AB">
            <w:pPr>
              <w:pStyle w:val="Paragraphedeliste"/>
              <w:spacing w:after="0"/>
              <w:ind w:left="0"/>
              <w:contextualSpacing w:val="0"/>
            </w:pPr>
            <w:r>
              <w:t>SISM 2022</w:t>
            </w:r>
            <w:r w:rsidR="00CC3FA3">
              <w:t xml:space="preserve"> « santé mentale et environnement »</w:t>
            </w:r>
          </w:p>
        </w:tc>
        <w:tc>
          <w:tcPr>
            <w:tcW w:w="6977" w:type="dxa"/>
          </w:tcPr>
          <w:p w14:paraId="2FBAF053" w14:textId="77777777" w:rsidR="001333B3" w:rsidRDefault="00CE6F55" w:rsidP="00ED0FD9">
            <w:pPr>
              <w:spacing w:after="0"/>
            </w:pPr>
            <w:r>
              <w:t>La 33</w:t>
            </w:r>
            <w:r w:rsidRPr="00CE6F55">
              <w:rPr>
                <w:vertAlign w:val="superscript"/>
              </w:rPr>
              <w:t>e</w:t>
            </w:r>
            <w:r>
              <w:t xml:space="preserve"> édition des Semaines d’information sur la santé mentale (SISM) se déroulera du 10 au 23 octobre sur le thème « santé mentale et environnement ».</w:t>
            </w:r>
          </w:p>
          <w:p w14:paraId="5510C961" w14:textId="2843240D" w:rsidR="00CE6F55" w:rsidRDefault="00CE6F55" w:rsidP="00ED0FD9">
            <w:pPr>
              <w:spacing w:after="0"/>
            </w:pPr>
            <w:r>
              <w:t xml:space="preserve">L’argumentaire est consultable sur le site Internet du collectif national : </w:t>
            </w:r>
            <w:hyperlink r:id="rId10" w:history="1">
              <w:r w:rsidRPr="00933813">
                <w:rPr>
                  <w:rStyle w:val="Lienhypertexte"/>
                </w:rPr>
                <w:t>https://www.semaines-sante-mentale.fr/sism-2/edition-2022/</w:t>
              </w:r>
            </w:hyperlink>
            <w:r>
              <w:t xml:space="preserve"> </w:t>
            </w:r>
          </w:p>
        </w:tc>
      </w:tr>
      <w:tr w:rsidR="001B39DB" w14:paraId="6928643E" w14:textId="77777777" w:rsidTr="00443A97">
        <w:trPr>
          <w:trHeight w:val="303"/>
        </w:trPr>
        <w:tc>
          <w:tcPr>
            <w:tcW w:w="2055" w:type="dxa"/>
          </w:tcPr>
          <w:p w14:paraId="0B9A2CC1" w14:textId="7202B1CD" w:rsidR="001B39DB" w:rsidRDefault="002F6457" w:rsidP="007334AB">
            <w:pPr>
              <w:pStyle w:val="Paragraphedeliste"/>
              <w:spacing w:after="0"/>
              <w:ind w:left="0"/>
              <w:contextualSpacing w:val="0"/>
            </w:pPr>
            <w:r>
              <w:t>Le documentaire</w:t>
            </w:r>
          </w:p>
        </w:tc>
        <w:tc>
          <w:tcPr>
            <w:tcW w:w="6977" w:type="dxa"/>
          </w:tcPr>
          <w:p w14:paraId="77C2D85C" w14:textId="77777777" w:rsidR="00AF7DD7" w:rsidRDefault="002F6457" w:rsidP="007E5045">
            <w:pPr>
              <w:spacing w:after="0"/>
            </w:pPr>
            <w:r>
              <w:t>L</w:t>
            </w:r>
            <w:r w:rsidR="00505F70">
              <w:t xml:space="preserve">a réalisation du </w:t>
            </w:r>
            <w:r>
              <w:t>documentaire reporté</w:t>
            </w:r>
            <w:r w:rsidR="00214BC8">
              <w:t>e</w:t>
            </w:r>
            <w:r>
              <w:t xml:space="preserve"> à cause de la crise sanitaire </w:t>
            </w:r>
            <w:r w:rsidR="00505F70">
              <w:t xml:space="preserve">se déroulera de janvier à juin. L’objectif </w:t>
            </w:r>
            <w:r w:rsidR="00214BC8">
              <w:t xml:space="preserve">de l’action est de faire évoluer les représentations sur la santé mentale. Le film </w:t>
            </w:r>
            <w:r w:rsidR="007E5045">
              <w:t xml:space="preserve">de douze minutes composé de </w:t>
            </w:r>
            <w:r w:rsidR="00214BC8">
              <w:lastRenderedPageBreak/>
              <w:t xml:space="preserve">trois séquences </w:t>
            </w:r>
            <w:r w:rsidR="007E5045">
              <w:t xml:space="preserve">évoquera le vécu avec un trouble psychique. Les adhérents des GEM déjà impliqués dans la conception du projet </w:t>
            </w:r>
            <w:r w:rsidR="002E7415">
              <w:t>participeront à l’ensemble des activités de création du documentaire. Ils seront ensuite associé</w:t>
            </w:r>
            <w:r w:rsidR="00BF1E97">
              <w:t>s</w:t>
            </w:r>
            <w:r w:rsidR="002E7415">
              <w:t xml:space="preserve"> à la promotion de l’œuvre finale</w:t>
            </w:r>
            <w:r w:rsidR="00FB1451">
              <w:t xml:space="preserve"> qui servira également d’outil de sensibilisation. </w:t>
            </w:r>
          </w:p>
          <w:p w14:paraId="34B39A04" w14:textId="681FBE95" w:rsidR="00BF1E97" w:rsidRDefault="00BF1E97" w:rsidP="007E5045">
            <w:pPr>
              <w:spacing w:after="0"/>
            </w:pPr>
            <w:r>
              <w:t>Les conventions et le cahier des charges présentant en détail le projet de documentaire sont consultable</w:t>
            </w:r>
            <w:r w:rsidR="002359D9">
              <w:t>s</w:t>
            </w:r>
            <w:r>
              <w:t xml:space="preserve"> sur Internet : </w:t>
            </w:r>
            <w:hyperlink r:id="rId11" w:history="1">
              <w:r w:rsidRPr="00933813">
                <w:rPr>
                  <w:rStyle w:val="Lienhypertexte"/>
                </w:rPr>
                <w:t>https://sante-mentale-territoire-messin.fr/projets/en-cours/category/102-documentaire</w:t>
              </w:r>
            </w:hyperlink>
            <w:r>
              <w:t xml:space="preserve"> </w:t>
            </w:r>
          </w:p>
        </w:tc>
      </w:tr>
      <w:tr w:rsidR="00811121" w14:paraId="1D9014B7" w14:textId="77777777" w:rsidTr="00443A97">
        <w:trPr>
          <w:trHeight w:val="524"/>
        </w:trPr>
        <w:tc>
          <w:tcPr>
            <w:tcW w:w="2055" w:type="dxa"/>
          </w:tcPr>
          <w:p w14:paraId="22DE47C1" w14:textId="73D91392" w:rsidR="00811121" w:rsidRPr="00551CFA" w:rsidRDefault="00ED1964" w:rsidP="00AF7DD7">
            <w:pPr>
              <w:pStyle w:val="Paragraphedeliste"/>
              <w:spacing w:after="0"/>
              <w:ind w:left="0"/>
            </w:pPr>
            <w:r>
              <w:lastRenderedPageBreak/>
              <w:t>Le GAS</w:t>
            </w:r>
            <w:r w:rsidR="00CC3FA3">
              <w:t xml:space="preserve"> (groupe autonome de spectateur)</w:t>
            </w:r>
          </w:p>
        </w:tc>
        <w:tc>
          <w:tcPr>
            <w:tcW w:w="6977" w:type="dxa"/>
          </w:tcPr>
          <w:p w14:paraId="0B65F58B" w14:textId="30EE4F56" w:rsidR="00160D97" w:rsidRDefault="00FE4A91" w:rsidP="002D1F36">
            <w:pPr>
              <w:pStyle w:val="Paragraphedeliste"/>
              <w:numPr>
                <w:ilvl w:val="0"/>
                <w:numId w:val="24"/>
              </w:numPr>
              <w:spacing w:after="0"/>
              <w:ind w:left="355" w:hanging="283"/>
            </w:pPr>
            <w:r>
              <w:t>Édith M</w:t>
            </w:r>
            <w:r w:rsidR="004C5054">
              <w:t xml:space="preserve">aggipinto présente le projet </w:t>
            </w:r>
            <w:r w:rsidR="00892340">
              <w:t>détaillé</w:t>
            </w:r>
            <w:r w:rsidR="00B35D32">
              <w:t xml:space="preserve"> en </w:t>
            </w:r>
            <w:hyperlink w:anchor="_Annexe_2_:_1" w:history="1">
              <w:r w:rsidR="00B35D32" w:rsidRPr="00B35D32">
                <w:rPr>
                  <w:rStyle w:val="Lienhypertexte"/>
                </w:rPr>
                <w:t>annexe2</w:t>
              </w:r>
            </w:hyperlink>
            <w:r w:rsidR="00B35D32">
              <w:t>.</w:t>
            </w:r>
            <w:r w:rsidR="00E3697D">
              <w:t xml:space="preserve"> </w:t>
            </w:r>
            <w:r w:rsidR="00803E62">
              <w:t>L’idée de mettre en place à Metz un GAS a germé en mai 2021 dans le cadre de l’appel à projet Culture/Santé</w:t>
            </w:r>
            <w:r w:rsidR="00056E0B">
              <w:t xml:space="preserve"> conjoint DRAC/ARS. Si le dossier n’a pas été retenu, le théâtre </w:t>
            </w:r>
            <w:r w:rsidR="00EF08D6">
              <w:t xml:space="preserve">EBMK a souhaité réaliser le projet. Les adhérents des GEM associés dès l’étape d’écriture du projet bénéficieront </w:t>
            </w:r>
            <w:r w:rsidR="00892340">
              <w:t xml:space="preserve">du programme d’activités sur la période de février à juin 2022. </w:t>
            </w:r>
            <w:r w:rsidR="00405236">
              <w:t>L’objectif est de montrer que les spectacles sont ouverts à tous. Les participants produiront une trace de cette expérience sous la forme d’un podcast.</w:t>
            </w:r>
            <w:r w:rsidR="00160D97">
              <w:t xml:space="preserve"> </w:t>
            </w:r>
          </w:p>
          <w:p w14:paraId="44737D05" w14:textId="5C4B6A65" w:rsidR="008F7961" w:rsidRPr="00551CFA" w:rsidRDefault="00160D97" w:rsidP="002D1F36">
            <w:pPr>
              <w:pStyle w:val="Paragraphedeliste"/>
              <w:numPr>
                <w:ilvl w:val="0"/>
                <w:numId w:val="24"/>
              </w:numPr>
              <w:spacing w:after="0"/>
              <w:ind w:left="355" w:hanging="283"/>
            </w:pPr>
            <w:r>
              <w:t xml:space="preserve">Stéphane TK ajoute que le CLSM continuera d’accompagner la démarche en valorisant l’action auprès des partenaires et en </w:t>
            </w:r>
            <w:r w:rsidR="009B0F66">
              <w:t>aidant à trouver des financements pour permettre à d’autres usagers d’en bénéficier.</w:t>
            </w:r>
            <w:r w:rsidR="0046541F">
              <w:t xml:space="preserve"> Le but est de diffuser une image positive de la santé mentale et susciter la réflexion sur la question de l’accessibilité </w:t>
            </w:r>
            <w:r w:rsidR="00172661">
              <w:t>à</w:t>
            </w:r>
            <w:r w:rsidR="0046541F">
              <w:t xml:space="preserve"> la culture </w:t>
            </w:r>
            <w:r w:rsidR="00B45ABF">
              <w:t>et le</w:t>
            </w:r>
            <w:r w:rsidR="00172661">
              <w:t xml:space="preserve"> handicap psychique</w:t>
            </w:r>
            <w:r w:rsidR="0046541F">
              <w:t>.</w:t>
            </w:r>
            <w:r w:rsidR="00796E13">
              <w:t xml:space="preserve"> </w:t>
            </w:r>
          </w:p>
        </w:tc>
      </w:tr>
      <w:tr w:rsidR="00CF0981" w14:paraId="0DB5B7AA" w14:textId="77777777" w:rsidTr="00443A97">
        <w:trPr>
          <w:trHeight w:val="524"/>
        </w:trPr>
        <w:tc>
          <w:tcPr>
            <w:tcW w:w="2055" w:type="dxa"/>
          </w:tcPr>
          <w:p w14:paraId="3C1CA1D4" w14:textId="0F53BB6B" w:rsidR="00CF0981" w:rsidRDefault="00CF0981" w:rsidP="00AF7DD7">
            <w:pPr>
              <w:pStyle w:val="Paragraphedeliste"/>
              <w:spacing w:after="0"/>
              <w:ind w:left="0"/>
            </w:pPr>
            <w:r>
              <w:t>Contribution à un guide CCOMS</w:t>
            </w:r>
          </w:p>
        </w:tc>
        <w:tc>
          <w:tcPr>
            <w:tcW w:w="6977" w:type="dxa"/>
          </w:tcPr>
          <w:p w14:paraId="533377D6" w14:textId="59721681" w:rsidR="00AC380C" w:rsidRDefault="00FB4C26" w:rsidP="00796E13">
            <w:pPr>
              <w:spacing w:after="120"/>
            </w:pPr>
            <w:r>
              <w:t>L</w:t>
            </w:r>
            <w:r w:rsidR="00796E13">
              <w:t xml:space="preserve">e CLSM messin a contribué à la consultation réalisée par le CCOMS pour </w:t>
            </w:r>
            <w:r w:rsidR="00AC380C">
              <w:t xml:space="preserve">concevoir </w:t>
            </w:r>
            <w:r w:rsidR="000949FB">
              <w:t xml:space="preserve">le </w:t>
            </w:r>
            <w:r w:rsidR="000949FB">
              <w:rPr>
                <w:rFonts w:eastAsia="Times New Roman" w:cs="Times New Roman"/>
              </w:rPr>
              <w:t xml:space="preserve">Guide de recommandation pour favoriser l'engagement des usagers. Deux usagers </w:t>
            </w:r>
            <w:r w:rsidR="006F660D">
              <w:rPr>
                <w:rFonts w:eastAsia="Times New Roman" w:cs="Times New Roman"/>
              </w:rPr>
              <w:t xml:space="preserve">messins </w:t>
            </w:r>
            <w:r w:rsidR="000949FB">
              <w:rPr>
                <w:rFonts w:eastAsia="Times New Roman" w:cs="Times New Roman"/>
              </w:rPr>
              <w:t>témoign</w:t>
            </w:r>
            <w:r w:rsidR="006F660D">
              <w:rPr>
                <w:rFonts w:eastAsia="Times New Roman" w:cs="Times New Roman"/>
              </w:rPr>
              <w:t xml:space="preserve">ent dans ce guide : Frédéric Laik, adhérent du GEM L’Alabtros et Francis Bullinger, adhérent du GEM Camille Claudel. </w:t>
            </w:r>
            <w:r w:rsidR="0047119A">
              <w:rPr>
                <w:rFonts w:eastAsia="Times New Roman" w:cs="Times New Roman"/>
              </w:rPr>
              <w:t>C’est l’occasion de les remercier pour leur implication.</w:t>
            </w:r>
            <w:r w:rsidR="006F660D">
              <w:rPr>
                <w:rFonts w:eastAsia="Times New Roman" w:cs="Times New Roman"/>
              </w:rPr>
              <w:t xml:space="preserve"> </w:t>
            </w:r>
          </w:p>
          <w:p w14:paraId="317918B5" w14:textId="0810DA37" w:rsidR="00CF0981" w:rsidRDefault="004918E5" w:rsidP="0089204D">
            <w:pPr>
              <w:spacing w:after="120"/>
            </w:pPr>
            <w:r>
              <w:t>L</w:t>
            </w:r>
            <w:r w:rsidR="0047119A">
              <w:t xml:space="preserve">e </w:t>
            </w:r>
            <w:r w:rsidR="0089204D">
              <w:t xml:space="preserve">guide est consultable sur Internet : </w:t>
            </w:r>
            <w:hyperlink r:id="rId12" w:history="1">
              <w:r w:rsidR="0089204D" w:rsidRPr="00EB7CC3">
                <w:rPr>
                  <w:rStyle w:val="Lienhypertexte"/>
                </w:rPr>
                <w:t>http://clsm-ccoms.org/wp-content/uploads/2022/01/7-CCOMS-Guide_usagers.pdf</w:t>
              </w:r>
            </w:hyperlink>
            <w:r w:rsidR="0089204D">
              <w:t xml:space="preserve"> </w:t>
            </w:r>
          </w:p>
        </w:tc>
      </w:tr>
      <w:tr w:rsidR="00584219" w14:paraId="5D6189D7" w14:textId="77777777" w:rsidTr="00443A97">
        <w:trPr>
          <w:trHeight w:val="524"/>
        </w:trPr>
        <w:tc>
          <w:tcPr>
            <w:tcW w:w="2055" w:type="dxa"/>
          </w:tcPr>
          <w:p w14:paraId="72144CEA" w14:textId="788929A6" w:rsidR="00584219" w:rsidRDefault="00584219" w:rsidP="00AF7DD7">
            <w:pPr>
              <w:pStyle w:val="Paragraphedeliste"/>
              <w:spacing w:after="0"/>
              <w:ind w:left="0"/>
            </w:pPr>
            <w:r>
              <w:t xml:space="preserve">Sensibilisation </w:t>
            </w:r>
            <w:r w:rsidR="00CC3FA3">
              <w:t>dans les QPV</w:t>
            </w:r>
          </w:p>
        </w:tc>
        <w:tc>
          <w:tcPr>
            <w:tcW w:w="6977" w:type="dxa"/>
          </w:tcPr>
          <w:p w14:paraId="51274E75" w14:textId="15204203" w:rsidR="00584219" w:rsidRDefault="00FB4C26" w:rsidP="00EF612F">
            <w:pPr>
              <w:spacing w:after="120"/>
            </w:pPr>
            <w:r>
              <w:t xml:space="preserve">Le CLSM s’est saisi de l’opportunité </w:t>
            </w:r>
            <w:r w:rsidR="00AA4C69">
              <w:t>de réaliser sur les quartier</w:t>
            </w:r>
            <w:r w:rsidR="00AA0935">
              <w:t>s</w:t>
            </w:r>
            <w:r w:rsidR="00AA4C69">
              <w:t xml:space="preserve"> politique de la ville, la sensibilisation en santé mentale </w:t>
            </w:r>
            <w:r w:rsidR="00B35D32">
              <w:t xml:space="preserve">gratuite </w:t>
            </w:r>
            <w:r w:rsidR="00AA4C69">
              <w:t>proposée par le CCOMS.</w:t>
            </w:r>
            <w:r w:rsidR="00AA0935">
              <w:t xml:space="preserve"> L’action sera discutée avec les membres du comité technique du CLS de l’Eurométropole de Metz. </w:t>
            </w:r>
          </w:p>
          <w:p w14:paraId="0FD79AFD" w14:textId="24DF541D" w:rsidR="00A67452" w:rsidRDefault="00A67452" w:rsidP="00EF612F">
            <w:pPr>
              <w:spacing w:after="120"/>
            </w:pPr>
            <w:r>
              <w:t xml:space="preserve">Le programme et la présentation </w:t>
            </w:r>
            <w:r w:rsidR="00B35D32">
              <w:t>de la sensibilisation sont consultable</w:t>
            </w:r>
            <w:r w:rsidR="002359D9">
              <w:t>s</w:t>
            </w:r>
            <w:r w:rsidR="00B35D32">
              <w:t xml:space="preserve"> sur Internet : </w:t>
            </w:r>
            <w:hyperlink r:id="rId13" w:history="1">
              <w:r w:rsidR="00B35D32" w:rsidRPr="00EB7CC3">
                <w:rPr>
                  <w:rStyle w:val="Lienhypertexte"/>
                </w:rPr>
                <w:t>http://clsm-ccoms.org/2022/01/17/nouveaux-lancement-des-seances-de-sensibilisations-gratuites-la-sante-mentale-dans-mon-quartier-on-a-toutes-et-tous-une-sante-mentale/</w:t>
              </w:r>
            </w:hyperlink>
            <w:r w:rsidR="00B35D32">
              <w:t xml:space="preserve"> </w:t>
            </w:r>
          </w:p>
        </w:tc>
      </w:tr>
      <w:tr w:rsidR="004918E5" w14:paraId="36646AB8" w14:textId="77777777" w:rsidTr="00443A97">
        <w:trPr>
          <w:trHeight w:val="524"/>
        </w:trPr>
        <w:tc>
          <w:tcPr>
            <w:tcW w:w="2055" w:type="dxa"/>
          </w:tcPr>
          <w:p w14:paraId="7865AC99" w14:textId="455EDE59" w:rsidR="004918E5" w:rsidRDefault="004918E5" w:rsidP="00AF7DD7">
            <w:pPr>
              <w:pStyle w:val="Paragraphedeliste"/>
              <w:spacing w:after="0"/>
              <w:ind w:left="0"/>
            </w:pPr>
            <w:r>
              <w:t>Projet de guide santé mentale grand public</w:t>
            </w:r>
          </w:p>
        </w:tc>
        <w:tc>
          <w:tcPr>
            <w:tcW w:w="6977" w:type="dxa"/>
          </w:tcPr>
          <w:p w14:paraId="4E3D501A" w14:textId="47C06CA6" w:rsidR="002D1F36" w:rsidRDefault="00271AE2" w:rsidP="00526E88">
            <w:pPr>
              <w:spacing w:after="120"/>
            </w:pPr>
            <w:r>
              <w:t xml:space="preserve">Parmi les actions </w:t>
            </w:r>
            <w:r w:rsidR="00606EAF">
              <w:t>de</w:t>
            </w:r>
            <w:r>
              <w:t xml:space="preserve"> la thématique </w:t>
            </w:r>
            <w:r w:rsidR="00650E7C">
              <w:t>« inclusion »</w:t>
            </w:r>
            <w:r>
              <w:t xml:space="preserve">, </w:t>
            </w:r>
            <w:r w:rsidR="00526E88">
              <w:t xml:space="preserve"> </w:t>
            </w:r>
            <w:r w:rsidR="00606EAF">
              <w:t xml:space="preserve">il est convenu de commencer </w:t>
            </w:r>
            <w:r w:rsidR="002D1F36">
              <w:t xml:space="preserve">en 2022 </w:t>
            </w:r>
            <w:r w:rsidR="00606EAF">
              <w:t xml:space="preserve">par </w:t>
            </w:r>
            <w:r w:rsidR="00DB16F8">
              <w:t>la conception d’un guide d’information</w:t>
            </w:r>
            <w:r w:rsidR="00526E88">
              <w:t xml:space="preserve"> « grand public ».</w:t>
            </w:r>
            <w:r w:rsidR="00DB16F8">
              <w:t xml:space="preserve"> Le plan opér</w:t>
            </w:r>
            <w:r w:rsidR="00DF19A0">
              <w:t xml:space="preserve">ationnel en </w:t>
            </w:r>
            <w:hyperlink w:anchor="_Annexe_1_:_2" w:history="1">
              <w:r w:rsidR="00DF19A0" w:rsidRPr="00DF19A0">
                <w:rPr>
                  <w:rStyle w:val="Lienhypertexte"/>
                </w:rPr>
                <w:t>annexe2</w:t>
              </w:r>
            </w:hyperlink>
            <w:r w:rsidR="00DF19A0">
              <w:t xml:space="preserve"> propose les étapes de réalisation. Il convient à ce stade de constituer une équipe projet.</w:t>
            </w:r>
          </w:p>
          <w:p w14:paraId="5CFEFC7C" w14:textId="77777777" w:rsidR="002D1F36" w:rsidRDefault="002D1F36" w:rsidP="002D1F36">
            <w:pPr>
              <w:pStyle w:val="Paragraphedeliste"/>
              <w:numPr>
                <w:ilvl w:val="0"/>
                <w:numId w:val="24"/>
              </w:numPr>
              <w:spacing w:after="0"/>
              <w:ind w:left="355" w:hanging="283"/>
            </w:pPr>
            <w:r>
              <w:t>Coralie Lemoine-Falgas fait les propositions suivantes :</w:t>
            </w:r>
          </w:p>
          <w:p w14:paraId="7A2DC382" w14:textId="1EADC575" w:rsidR="002D1F36" w:rsidRDefault="00FC1D47" w:rsidP="002D1F36">
            <w:pPr>
              <w:pStyle w:val="Paragraphedeliste"/>
              <w:numPr>
                <w:ilvl w:val="0"/>
                <w:numId w:val="31"/>
              </w:numPr>
              <w:spacing w:after="0"/>
            </w:pPr>
            <w:r>
              <w:t>Envisager la conception d’une application.</w:t>
            </w:r>
          </w:p>
          <w:p w14:paraId="0B7CEA5B" w14:textId="77777777" w:rsidR="00FC1D47" w:rsidRDefault="00FC1D47" w:rsidP="002D1F36">
            <w:pPr>
              <w:pStyle w:val="Paragraphedeliste"/>
              <w:numPr>
                <w:ilvl w:val="0"/>
                <w:numId w:val="31"/>
              </w:numPr>
              <w:spacing w:after="0"/>
            </w:pPr>
            <w:r>
              <w:t>Prévoir sur le site un espace grand public.</w:t>
            </w:r>
          </w:p>
          <w:p w14:paraId="52375829" w14:textId="77777777" w:rsidR="00FC1D47" w:rsidRDefault="00FC1D47" w:rsidP="002D1F36">
            <w:pPr>
              <w:pStyle w:val="Paragraphedeliste"/>
              <w:numPr>
                <w:ilvl w:val="0"/>
                <w:numId w:val="31"/>
              </w:numPr>
              <w:spacing w:after="0"/>
            </w:pPr>
            <w:r>
              <w:t>Réaliser un état des lieux de ce qui a déjà été fait.</w:t>
            </w:r>
          </w:p>
          <w:p w14:paraId="537D23FC" w14:textId="78CE8A2D" w:rsidR="00FC1D47" w:rsidRDefault="009E2BBB" w:rsidP="002D1F36">
            <w:pPr>
              <w:pStyle w:val="Paragraphedeliste"/>
              <w:numPr>
                <w:ilvl w:val="0"/>
                <w:numId w:val="31"/>
              </w:numPr>
              <w:spacing w:after="0"/>
            </w:pPr>
            <w:r>
              <w:t>Intégrer dans le guide de l’information sur les idées reçues.</w:t>
            </w:r>
          </w:p>
          <w:p w14:paraId="2697D743" w14:textId="77777777" w:rsidR="009E2BBB" w:rsidRDefault="00F64418" w:rsidP="000A4671">
            <w:pPr>
              <w:pStyle w:val="Paragraphedeliste"/>
              <w:numPr>
                <w:ilvl w:val="0"/>
                <w:numId w:val="31"/>
              </w:numPr>
              <w:spacing w:after="120"/>
              <w:ind w:left="714" w:hanging="357"/>
              <w:contextualSpacing w:val="0"/>
            </w:pPr>
            <w:r>
              <w:t>Organiser le guide avec une entrée par public.</w:t>
            </w:r>
          </w:p>
          <w:p w14:paraId="7EF423F5" w14:textId="771467C2" w:rsidR="0047225A" w:rsidRDefault="0047225A" w:rsidP="000A4671">
            <w:pPr>
              <w:pStyle w:val="Paragraphedeliste"/>
              <w:numPr>
                <w:ilvl w:val="0"/>
                <w:numId w:val="31"/>
              </w:numPr>
              <w:spacing w:after="120"/>
              <w:ind w:left="714" w:hanging="357"/>
              <w:contextualSpacing w:val="0"/>
            </w:pPr>
            <w:r>
              <w:t xml:space="preserve">Imprimer une version </w:t>
            </w:r>
            <w:r w:rsidR="00DC2122">
              <w:t xml:space="preserve">simple du guide qui renvoie vers des informations détaillées sur un site Internet. </w:t>
            </w:r>
          </w:p>
          <w:p w14:paraId="440222F5" w14:textId="191CDCE1" w:rsidR="00DC2122" w:rsidRDefault="00DC2122" w:rsidP="000A4671">
            <w:pPr>
              <w:pStyle w:val="Paragraphedeliste"/>
              <w:numPr>
                <w:ilvl w:val="0"/>
                <w:numId w:val="31"/>
              </w:numPr>
              <w:spacing w:after="120"/>
              <w:ind w:left="714" w:hanging="357"/>
              <w:contextualSpacing w:val="0"/>
            </w:pPr>
            <w:r>
              <w:t xml:space="preserve">Intégrer dans le guide des témoignages </w:t>
            </w:r>
            <w:r w:rsidR="00F31056">
              <w:t xml:space="preserve">d’usagers pour </w:t>
            </w:r>
            <w:r w:rsidR="009730EC">
              <w:t>marquer positivement le lecteur.</w:t>
            </w:r>
          </w:p>
          <w:p w14:paraId="0E3A99EC" w14:textId="087F61E7" w:rsidR="005208B7" w:rsidRDefault="005208B7" w:rsidP="000A4671">
            <w:pPr>
              <w:pStyle w:val="Paragraphedeliste"/>
              <w:numPr>
                <w:ilvl w:val="0"/>
                <w:numId w:val="31"/>
              </w:numPr>
              <w:spacing w:after="120"/>
              <w:ind w:left="714" w:hanging="357"/>
              <w:contextualSpacing w:val="0"/>
            </w:pPr>
            <w:r>
              <w:t>Demander aux partenaires financeur</w:t>
            </w:r>
            <w:r w:rsidR="00113FC9">
              <w:t>s un soutien pour l’infographie.</w:t>
            </w:r>
          </w:p>
          <w:p w14:paraId="56540272" w14:textId="7C79E5AF" w:rsidR="00526E88" w:rsidRDefault="00F64418" w:rsidP="000A4671">
            <w:pPr>
              <w:pStyle w:val="Paragraphedeliste"/>
              <w:numPr>
                <w:ilvl w:val="0"/>
                <w:numId w:val="24"/>
              </w:numPr>
              <w:spacing w:after="0"/>
              <w:ind w:left="355" w:hanging="283"/>
            </w:pPr>
            <w:r w:rsidRPr="003F2AA3">
              <w:t>Abdelkader MILIANI</w:t>
            </w:r>
            <w:r>
              <w:t xml:space="preserve"> pose plusieurs questions : </w:t>
            </w:r>
            <w:r w:rsidR="0074186E">
              <w:t xml:space="preserve">quel format est souhaité, quel public est visé, quel message souhaite-t-on faire passer ? </w:t>
            </w:r>
            <w:r w:rsidR="0074732B">
              <w:t>L</w:t>
            </w:r>
            <w:r w:rsidR="00810A2E">
              <w:t xml:space="preserve">a maladie psychique </w:t>
            </w:r>
            <w:r w:rsidR="0074732B">
              <w:t xml:space="preserve">pourrait être abordée autour de </w:t>
            </w:r>
            <w:r w:rsidR="00462990">
              <w:t>trois étapes : avant (comment survient la maladie ?), pendant (comment accéder aux soins ?) et après (on peut vivre avec la maladie).</w:t>
            </w:r>
            <w:r w:rsidR="0074732B">
              <w:t xml:space="preserve"> </w:t>
            </w:r>
            <w:r w:rsidR="00BD0052">
              <w:t xml:space="preserve">L’information pourrait répondre à la question : </w:t>
            </w:r>
            <w:r w:rsidR="002359D9">
              <w:t>q</w:t>
            </w:r>
            <w:r w:rsidR="00BD0052">
              <w:t xml:space="preserve">uand on est frappé, qu’est-ce qu’on fait ? Un autre point concerne la peur </w:t>
            </w:r>
            <w:r w:rsidR="000A4671">
              <w:t xml:space="preserve">de l’hôpital psychiatrique perçu comme un lieu d’enfermement. </w:t>
            </w:r>
          </w:p>
          <w:p w14:paraId="6F9B5DA5" w14:textId="2D6B9BE1" w:rsidR="00586765" w:rsidRDefault="00586765" w:rsidP="000A4671">
            <w:pPr>
              <w:pStyle w:val="Paragraphedeliste"/>
              <w:numPr>
                <w:ilvl w:val="0"/>
                <w:numId w:val="24"/>
              </w:numPr>
              <w:spacing w:after="0"/>
              <w:ind w:left="355" w:hanging="283"/>
            </w:pPr>
            <w:r>
              <w:t xml:space="preserve">Stéphane TK rappelle que le guide vise à </w:t>
            </w:r>
            <w:r w:rsidR="008E6B67">
              <w:t xml:space="preserve">diffuser une information générale sur la santé mentale qui ne se réduit pas à la psychiatrie. Un autre aspect du guide pourrait aborder la manière d’aider une personne en difficulté psychique. </w:t>
            </w:r>
          </w:p>
        </w:tc>
      </w:tr>
    </w:tbl>
    <w:p w14:paraId="67D5AB5C" w14:textId="2103FB54" w:rsidR="00601BA4" w:rsidRDefault="00601BA4" w:rsidP="00184A2C">
      <w:r>
        <w:br w:type="page"/>
      </w:r>
    </w:p>
    <w:p w14:paraId="6BFAA2DF" w14:textId="094735B5" w:rsidR="00184A2C" w:rsidRDefault="00601BA4" w:rsidP="00601BA4">
      <w:pPr>
        <w:pStyle w:val="Titre"/>
      </w:pPr>
      <w:r>
        <w:t>Annexe</w:t>
      </w:r>
    </w:p>
    <w:p w14:paraId="55E7DDEB" w14:textId="5E63DAD4" w:rsidR="00CF7814" w:rsidRDefault="00CF7814" w:rsidP="00CF7814">
      <w:pPr>
        <w:pStyle w:val="Titre1"/>
      </w:pPr>
      <w:bookmarkStart w:id="2" w:name="_Annexe_1_:"/>
      <w:bookmarkStart w:id="3" w:name="_Annexe_1_:_1"/>
      <w:bookmarkStart w:id="4" w:name="_Annexe_1_:_2"/>
      <w:bookmarkStart w:id="5" w:name="_Annexe_1_:_3"/>
      <w:bookmarkEnd w:id="2"/>
      <w:bookmarkEnd w:id="3"/>
      <w:bookmarkEnd w:id="4"/>
      <w:bookmarkEnd w:id="5"/>
      <w:r>
        <w:t>Annexe 1 : groupe projet – « inclusion »</w:t>
      </w:r>
    </w:p>
    <w:p w14:paraId="3B3964A0" w14:textId="77777777" w:rsidR="00CF7814" w:rsidRDefault="00CF7814" w:rsidP="00CF7814">
      <w:r>
        <w:t>Cette note est destinée à préciser lors de la réunion du 20 janvier, les étapes opérationnelles de réalisation des actions de la thématique « inclusion et santé mentale ».</w:t>
      </w:r>
    </w:p>
    <w:p w14:paraId="23D62951" w14:textId="77777777" w:rsidR="00CF7814" w:rsidRDefault="00CF7814" w:rsidP="00CF7814">
      <w:pPr>
        <w:pStyle w:val="Titre4"/>
        <w:numPr>
          <w:ilvl w:val="1"/>
          <w:numId w:val="10"/>
        </w:numPr>
      </w:pPr>
      <w:r>
        <w:t>Information sur le projet</w:t>
      </w:r>
    </w:p>
    <w:p w14:paraId="69FBBE12" w14:textId="77777777" w:rsidR="00CF7814" w:rsidRDefault="00CF7814" w:rsidP="00CF7814">
      <w:r w:rsidRPr="00ED78AA">
        <w:rPr>
          <w:u w:val="single"/>
        </w:rPr>
        <w:t>Porteur :</w:t>
      </w:r>
      <w:r>
        <w:t xml:space="preserve"> CLSM (à confirmer).</w:t>
      </w:r>
    </w:p>
    <w:p w14:paraId="79B7BAD6" w14:textId="77777777" w:rsidR="00CF7814" w:rsidRDefault="00CF7814" w:rsidP="00CF7814">
      <w:r w:rsidRPr="00ED78AA">
        <w:rPr>
          <w:u w:val="single"/>
        </w:rPr>
        <w:t>Partenaire</w:t>
      </w:r>
      <w:r>
        <w:rPr>
          <w:u w:val="single"/>
        </w:rPr>
        <w:t>s</w:t>
      </w:r>
      <w:r w:rsidRPr="00ED78AA">
        <w:rPr>
          <w:u w:val="single"/>
        </w:rPr>
        <w:t> </w:t>
      </w:r>
      <w:r>
        <w:rPr>
          <w:u w:val="single"/>
        </w:rPr>
        <w:t xml:space="preserve">par action </w:t>
      </w:r>
      <w:r w:rsidRPr="00ED78AA">
        <w:rPr>
          <w:u w:val="single"/>
        </w:rPr>
        <w:t>:</w:t>
      </w:r>
      <w:r>
        <w:t xml:space="preserve"> </w:t>
      </w:r>
    </w:p>
    <w:p w14:paraId="18879F14" w14:textId="77777777" w:rsidR="00CF7814" w:rsidRPr="00A37B01" w:rsidRDefault="00CF7814" w:rsidP="00CF7814">
      <w:pPr>
        <w:numPr>
          <w:ilvl w:val="0"/>
          <w:numId w:val="25"/>
        </w:numPr>
        <w:rPr>
          <w:u w:val="single"/>
        </w:rPr>
      </w:pPr>
      <w:r>
        <w:t>Groupe autonome de spectateurs (GAS) : EMBK, Compagnie Ultima Necat, GEM Camille Claudel et L’Albatros, CH Jury.</w:t>
      </w:r>
    </w:p>
    <w:p w14:paraId="25EE7525" w14:textId="77777777" w:rsidR="00CF7814" w:rsidRPr="00E140BD" w:rsidRDefault="00CF7814" w:rsidP="00CF7814">
      <w:pPr>
        <w:numPr>
          <w:ilvl w:val="0"/>
          <w:numId w:val="25"/>
        </w:numPr>
        <w:rPr>
          <w:u w:val="single"/>
        </w:rPr>
      </w:pPr>
      <w:r>
        <w:t>Documentaire : asso. La Passerelle (prestataire), GEM Camille Claudel et L’Albatros, CH Jury.</w:t>
      </w:r>
    </w:p>
    <w:p w14:paraId="4810CCBB" w14:textId="77777777" w:rsidR="00CF7814" w:rsidRDefault="00CF7814" w:rsidP="00CF7814">
      <w:pPr>
        <w:numPr>
          <w:ilvl w:val="0"/>
          <w:numId w:val="25"/>
        </w:numPr>
      </w:pPr>
      <w:r w:rsidRPr="00DB7FD5">
        <w:t>Sensibilisation</w:t>
      </w:r>
      <w:r>
        <w:t> : CCOMS, Ville de Metz, Eurométropole de Metz, CH Jury.</w:t>
      </w:r>
    </w:p>
    <w:p w14:paraId="478AF5EE" w14:textId="77777777" w:rsidR="00CF7814" w:rsidRPr="00DB7FD5" w:rsidRDefault="00CF7814" w:rsidP="00CF7814">
      <w:pPr>
        <w:numPr>
          <w:ilvl w:val="0"/>
          <w:numId w:val="25"/>
        </w:numPr>
      </w:pPr>
      <w:r>
        <w:t>Guide grand public : GT inclusion, CH Jury.</w:t>
      </w:r>
    </w:p>
    <w:p w14:paraId="390976B1" w14:textId="77777777" w:rsidR="00CF7814" w:rsidRDefault="00CF7814" w:rsidP="00CF7814">
      <w:r w:rsidRPr="0043173B">
        <w:rPr>
          <w:u w:val="single"/>
        </w:rPr>
        <w:t>Objectif :</w:t>
      </w:r>
      <w:r>
        <w:t xml:space="preserve"> Faire évoluer favorablement les représentations sur la santé mentale du grand public et des acteurs locaux.</w:t>
      </w:r>
    </w:p>
    <w:p w14:paraId="3B1B25DD" w14:textId="77777777" w:rsidR="00CF7814" w:rsidRDefault="00CF7814" w:rsidP="00CF7814">
      <w:r w:rsidRPr="005439E6">
        <w:rPr>
          <w:u w:val="single"/>
        </w:rPr>
        <w:t>Publics :</w:t>
      </w:r>
      <w:r>
        <w:t xml:space="preserve"> habitants, professionnels, élus, acteurs associatifs. </w:t>
      </w:r>
    </w:p>
    <w:p w14:paraId="1B8866A7" w14:textId="77777777" w:rsidR="00CF7814" w:rsidRDefault="00CF7814" w:rsidP="00CF7814">
      <w:r w:rsidRPr="0043173B">
        <w:rPr>
          <w:u w:val="single"/>
        </w:rPr>
        <w:t>Territoire :</w:t>
      </w:r>
      <w:r>
        <w:t xml:space="preserve"> métropole messine.</w:t>
      </w:r>
    </w:p>
    <w:p w14:paraId="5AD6E690" w14:textId="77777777" w:rsidR="00CF7814" w:rsidRPr="00543EF9" w:rsidRDefault="00CF7814" w:rsidP="00CF7814">
      <w:pPr>
        <w:rPr>
          <w:u w:val="single"/>
        </w:rPr>
      </w:pPr>
      <w:r>
        <w:rPr>
          <w:u w:val="single"/>
        </w:rPr>
        <w:t>Actions</w:t>
      </w:r>
      <w:r w:rsidRPr="00543EF9">
        <w:rPr>
          <w:u w:val="single"/>
        </w:rPr>
        <w:t> </w:t>
      </w:r>
      <w:r>
        <w:rPr>
          <w:u w:val="single"/>
        </w:rPr>
        <w:t xml:space="preserve">programmées </w:t>
      </w:r>
      <w:r w:rsidRPr="00543EF9">
        <w:rPr>
          <w:u w:val="single"/>
        </w:rPr>
        <w:t>:</w:t>
      </w:r>
    </w:p>
    <w:p w14:paraId="0158109C" w14:textId="77777777" w:rsidR="00CF7814" w:rsidRDefault="00CF7814" w:rsidP="00CF7814">
      <w:pPr>
        <w:jc w:val="both"/>
        <w:rPr>
          <w:rFonts w:ascii="Segoe UI" w:hAnsi="Segoe UI" w:cs="Segoe UI"/>
          <w:b/>
          <w:sz w:val="20"/>
          <w:szCs w:val="20"/>
        </w:rPr>
      </w:pPr>
      <w:r>
        <w:rPr>
          <w:rFonts w:ascii="Segoe UI" w:hAnsi="Segoe UI" w:cs="Segoe UI"/>
          <w:b/>
          <w:sz w:val="20"/>
          <w:szCs w:val="20"/>
        </w:rPr>
        <w:t xml:space="preserve">Sensibilisation </w:t>
      </w:r>
    </w:p>
    <w:p w14:paraId="2A81F289" w14:textId="77777777" w:rsidR="00CF7814" w:rsidRDefault="00CF7814" w:rsidP="00CF7814">
      <w:pPr>
        <w:pStyle w:val="Paragraphedeliste"/>
        <w:numPr>
          <w:ilvl w:val="0"/>
          <w:numId w:val="28"/>
        </w:numPr>
        <w:jc w:val="both"/>
        <w:rPr>
          <w:rFonts w:ascii="Segoe UI" w:hAnsi="Segoe UI" w:cs="Segoe UI"/>
          <w:sz w:val="20"/>
          <w:szCs w:val="20"/>
        </w:rPr>
      </w:pPr>
      <w:r>
        <w:rPr>
          <w:rFonts w:ascii="Segoe UI" w:hAnsi="Segoe UI" w:cs="Segoe UI"/>
          <w:sz w:val="20"/>
          <w:szCs w:val="20"/>
        </w:rPr>
        <w:t xml:space="preserve">Information grand public (guide santé mentale, SISM). </w:t>
      </w:r>
    </w:p>
    <w:p w14:paraId="56423EA5" w14:textId="77777777" w:rsidR="00CF7814" w:rsidRDefault="00CF7814" w:rsidP="00CF7814">
      <w:pPr>
        <w:pStyle w:val="Paragraphedeliste"/>
        <w:numPr>
          <w:ilvl w:val="0"/>
          <w:numId w:val="28"/>
        </w:numPr>
        <w:jc w:val="both"/>
        <w:rPr>
          <w:rFonts w:ascii="Segoe UI" w:hAnsi="Segoe UI" w:cs="Segoe UI"/>
          <w:sz w:val="20"/>
          <w:szCs w:val="20"/>
        </w:rPr>
      </w:pPr>
      <w:r w:rsidRPr="00541C1B">
        <w:rPr>
          <w:rFonts w:ascii="Segoe UI" w:hAnsi="Segoe UI" w:cs="Segoe UI"/>
          <w:sz w:val="20"/>
          <w:szCs w:val="20"/>
        </w:rPr>
        <w:t xml:space="preserve">Sensibilisation en santé mentale (ateliers, </w:t>
      </w:r>
      <w:r>
        <w:rPr>
          <w:rFonts w:ascii="Segoe UI" w:hAnsi="Segoe UI" w:cs="Segoe UI"/>
          <w:sz w:val="20"/>
          <w:szCs w:val="20"/>
        </w:rPr>
        <w:t>d</w:t>
      </w:r>
      <w:r w:rsidRPr="00541C1B">
        <w:rPr>
          <w:rFonts w:ascii="Segoe UI" w:hAnsi="Segoe UI" w:cs="Segoe UI"/>
          <w:sz w:val="20"/>
          <w:szCs w:val="20"/>
        </w:rPr>
        <w:t>ocumentaire</w:t>
      </w:r>
      <w:r>
        <w:rPr>
          <w:rFonts w:ascii="Segoe UI" w:hAnsi="Segoe UI" w:cs="Segoe UI"/>
          <w:sz w:val="20"/>
          <w:szCs w:val="20"/>
        </w:rPr>
        <w:t>).</w:t>
      </w:r>
    </w:p>
    <w:p w14:paraId="466A3338" w14:textId="77777777" w:rsidR="00CF7814" w:rsidRPr="004F2CDC" w:rsidRDefault="00CF7814" w:rsidP="00CF7814">
      <w:pPr>
        <w:jc w:val="both"/>
        <w:rPr>
          <w:rFonts w:ascii="Segoe UI" w:hAnsi="Segoe UI" w:cs="Segoe UI"/>
          <w:b/>
          <w:sz w:val="20"/>
          <w:szCs w:val="20"/>
        </w:rPr>
      </w:pPr>
      <w:r>
        <w:rPr>
          <w:rFonts w:ascii="Segoe UI" w:hAnsi="Segoe UI" w:cs="Segoe UI"/>
          <w:b/>
          <w:sz w:val="20"/>
          <w:szCs w:val="20"/>
        </w:rPr>
        <w:t>Culture et aux loisirs</w:t>
      </w:r>
    </w:p>
    <w:p w14:paraId="733BC375" w14:textId="77777777" w:rsidR="00CF7814" w:rsidRDefault="00CF7814" w:rsidP="00CF7814">
      <w:pPr>
        <w:pStyle w:val="Paragraphedeliste"/>
        <w:numPr>
          <w:ilvl w:val="0"/>
          <w:numId w:val="26"/>
        </w:numPr>
        <w:spacing w:after="120"/>
        <w:ind w:left="714" w:hanging="357"/>
        <w:jc w:val="both"/>
        <w:rPr>
          <w:rFonts w:ascii="Segoe UI" w:hAnsi="Segoe UI" w:cs="Segoe UI"/>
          <w:sz w:val="20"/>
          <w:szCs w:val="20"/>
        </w:rPr>
      </w:pPr>
      <w:r>
        <w:rPr>
          <w:rFonts w:ascii="Segoe UI" w:hAnsi="Segoe UI" w:cs="Segoe UI"/>
          <w:sz w:val="20"/>
          <w:szCs w:val="20"/>
        </w:rPr>
        <w:t>Projet Groupe autonome de spectateur (GAS)</w:t>
      </w:r>
      <w:r w:rsidRPr="00927343">
        <w:rPr>
          <w:rFonts w:ascii="Segoe UI" w:hAnsi="Segoe UI" w:cs="Segoe UI"/>
          <w:sz w:val="20"/>
          <w:szCs w:val="20"/>
        </w:rPr>
        <w:t>.</w:t>
      </w:r>
    </w:p>
    <w:p w14:paraId="56C650B8" w14:textId="77777777" w:rsidR="00CF7814" w:rsidRPr="00927343" w:rsidRDefault="00CF7814" w:rsidP="00CF7814">
      <w:pPr>
        <w:pStyle w:val="Paragraphedeliste"/>
        <w:numPr>
          <w:ilvl w:val="0"/>
          <w:numId w:val="26"/>
        </w:numPr>
        <w:spacing w:after="120"/>
        <w:ind w:left="714" w:hanging="357"/>
        <w:jc w:val="both"/>
        <w:rPr>
          <w:rFonts w:ascii="Segoe UI" w:hAnsi="Segoe UI" w:cs="Segoe UI"/>
          <w:sz w:val="20"/>
          <w:szCs w:val="20"/>
        </w:rPr>
      </w:pPr>
      <w:r>
        <w:rPr>
          <w:rFonts w:ascii="Segoe UI" w:hAnsi="Segoe UI" w:cs="Segoe UI"/>
          <w:sz w:val="20"/>
          <w:szCs w:val="20"/>
        </w:rPr>
        <w:t>Accessibilité (cartographie des acteurs, livret conseils, réseau de référents).</w:t>
      </w:r>
    </w:p>
    <w:p w14:paraId="11138E5E" w14:textId="77777777" w:rsidR="00CF7814" w:rsidRPr="004F2CDC" w:rsidRDefault="00CF7814" w:rsidP="00CF7814">
      <w:pPr>
        <w:jc w:val="both"/>
        <w:rPr>
          <w:rFonts w:ascii="Segoe UI" w:hAnsi="Segoe UI" w:cs="Segoe UI"/>
          <w:b/>
          <w:sz w:val="20"/>
          <w:szCs w:val="20"/>
        </w:rPr>
      </w:pPr>
      <w:r>
        <w:rPr>
          <w:rFonts w:ascii="Segoe UI" w:hAnsi="Segoe UI" w:cs="Segoe UI"/>
          <w:b/>
          <w:sz w:val="20"/>
          <w:szCs w:val="20"/>
        </w:rPr>
        <w:t>Emploi et la formation</w:t>
      </w:r>
    </w:p>
    <w:p w14:paraId="364978BA" w14:textId="77777777" w:rsidR="00CF7814" w:rsidRPr="001468E2" w:rsidRDefault="00CF7814" w:rsidP="00CF7814">
      <w:pPr>
        <w:pStyle w:val="Paragraphedeliste"/>
        <w:numPr>
          <w:ilvl w:val="0"/>
          <w:numId w:val="27"/>
        </w:numPr>
        <w:spacing w:after="120"/>
        <w:ind w:left="714" w:hanging="357"/>
        <w:jc w:val="both"/>
        <w:rPr>
          <w:rFonts w:ascii="Segoe UI" w:hAnsi="Segoe UI" w:cs="Segoe UI"/>
          <w:sz w:val="20"/>
          <w:szCs w:val="20"/>
        </w:rPr>
      </w:pPr>
      <w:r>
        <w:rPr>
          <w:rFonts w:ascii="Segoe UI" w:hAnsi="Segoe UI" w:cs="Segoe UI"/>
          <w:sz w:val="20"/>
          <w:szCs w:val="20"/>
        </w:rPr>
        <w:t>Accessibilité (cartographie des acteurs, livret conseils)</w:t>
      </w:r>
      <w:r w:rsidRPr="001468E2">
        <w:rPr>
          <w:rFonts w:ascii="Segoe UI" w:hAnsi="Segoe UI" w:cs="Segoe UI"/>
          <w:sz w:val="20"/>
          <w:szCs w:val="20"/>
        </w:rPr>
        <w:t xml:space="preserve">. </w:t>
      </w:r>
    </w:p>
    <w:p w14:paraId="3BA94379" w14:textId="77777777" w:rsidR="00CF7814" w:rsidRPr="003B733C" w:rsidRDefault="00CF7814" w:rsidP="00CF7814">
      <w:pPr>
        <w:jc w:val="both"/>
        <w:rPr>
          <w:rFonts w:ascii="Segoe UI" w:hAnsi="Segoe UI" w:cs="Segoe UI"/>
          <w:b/>
          <w:sz w:val="20"/>
          <w:szCs w:val="20"/>
        </w:rPr>
      </w:pPr>
      <w:r>
        <w:rPr>
          <w:rFonts w:ascii="Segoe UI" w:hAnsi="Segoe UI" w:cs="Segoe UI"/>
          <w:b/>
          <w:sz w:val="20"/>
          <w:szCs w:val="20"/>
        </w:rPr>
        <w:t>Logement</w:t>
      </w:r>
    </w:p>
    <w:p w14:paraId="678E52DE" w14:textId="77777777" w:rsidR="00CF7814" w:rsidRPr="00A0168F" w:rsidRDefault="00CF7814" w:rsidP="00CF7814">
      <w:pPr>
        <w:numPr>
          <w:ilvl w:val="0"/>
          <w:numId w:val="11"/>
        </w:numPr>
      </w:pPr>
      <w:r>
        <w:rPr>
          <w:rFonts w:ascii="Segoe UI" w:hAnsi="Segoe UI" w:cs="Segoe UI"/>
          <w:sz w:val="20"/>
          <w:szCs w:val="20"/>
        </w:rPr>
        <w:t>Poursuite du partenariat</w:t>
      </w:r>
      <w:r w:rsidRPr="00A0168F">
        <w:t>.</w:t>
      </w:r>
    </w:p>
    <w:p w14:paraId="5A0E0DA7" w14:textId="77777777" w:rsidR="00CF7814" w:rsidRPr="006F7C34" w:rsidRDefault="00CF7814" w:rsidP="00CF7814">
      <w:pPr>
        <w:pStyle w:val="Titre4"/>
        <w:numPr>
          <w:ilvl w:val="1"/>
          <w:numId w:val="10"/>
        </w:numPr>
        <w:spacing w:after="200"/>
        <w:ind w:left="714" w:hanging="357"/>
      </w:pPr>
      <w:r>
        <w:br w:type="page"/>
        <w:t>Constitution de l’équipe projet</w:t>
      </w:r>
    </w:p>
    <w:tbl>
      <w:tblPr>
        <w:tblW w:w="0" w:type="auto"/>
        <w:tblBorders>
          <w:insideH w:val="single" w:sz="4" w:space="0" w:color="FFFFFF"/>
        </w:tblBorders>
        <w:tblLook w:val="04A0" w:firstRow="1" w:lastRow="0" w:firstColumn="1" w:lastColumn="0" w:noHBand="0" w:noVBand="1"/>
      </w:tblPr>
      <w:tblGrid>
        <w:gridCol w:w="2290"/>
        <w:gridCol w:w="2290"/>
        <w:gridCol w:w="2290"/>
        <w:gridCol w:w="2290"/>
      </w:tblGrid>
      <w:tr w:rsidR="00CF7814" w:rsidRPr="006932F9" w14:paraId="5E1489C9" w14:textId="77777777" w:rsidTr="00CF7814">
        <w:tc>
          <w:tcPr>
            <w:tcW w:w="9160" w:type="dxa"/>
            <w:gridSpan w:val="4"/>
            <w:shd w:val="clear" w:color="auto" w:fill="B8CCE4"/>
          </w:tcPr>
          <w:p w14:paraId="682E94EF" w14:textId="77777777" w:rsidR="00CF7814" w:rsidRPr="006932F9" w:rsidRDefault="00CF7814" w:rsidP="00CF7814">
            <w:pPr>
              <w:spacing w:after="0" w:line="240" w:lineRule="auto"/>
              <w:jc w:val="center"/>
              <w:rPr>
                <w:b/>
                <w:bCs/>
                <w:color w:val="FFFFFF"/>
              </w:rPr>
            </w:pPr>
            <w:r w:rsidRPr="006932F9">
              <w:rPr>
                <w:b/>
                <w:bCs/>
                <w:color w:val="FFFFFF"/>
              </w:rPr>
              <w:t>Équipe projet</w:t>
            </w:r>
          </w:p>
        </w:tc>
      </w:tr>
      <w:tr w:rsidR="00CF7814" w:rsidRPr="006932F9" w14:paraId="39B1DC98" w14:textId="77777777" w:rsidTr="00CF7814">
        <w:tc>
          <w:tcPr>
            <w:tcW w:w="2290" w:type="dxa"/>
            <w:shd w:val="clear" w:color="auto" w:fill="365F91"/>
          </w:tcPr>
          <w:p w14:paraId="54F6D29D" w14:textId="77777777" w:rsidR="00CF7814" w:rsidRPr="006932F9" w:rsidRDefault="00CF7814" w:rsidP="00CF7814">
            <w:pPr>
              <w:spacing w:after="0" w:line="240" w:lineRule="auto"/>
              <w:rPr>
                <w:color w:val="FFFFFF"/>
              </w:rPr>
            </w:pPr>
          </w:p>
        </w:tc>
        <w:tc>
          <w:tcPr>
            <w:tcW w:w="2290" w:type="dxa"/>
            <w:shd w:val="clear" w:color="auto" w:fill="A7BFDE"/>
          </w:tcPr>
          <w:p w14:paraId="1BFAAEC6" w14:textId="77777777" w:rsidR="00CF7814" w:rsidRPr="006932F9" w:rsidRDefault="00CF7814" w:rsidP="00CF7814">
            <w:pPr>
              <w:spacing w:after="0" w:line="240" w:lineRule="auto"/>
              <w:rPr>
                <w:color w:val="000000"/>
              </w:rPr>
            </w:pPr>
            <w:r w:rsidRPr="006932F9">
              <w:rPr>
                <w:color w:val="000000"/>
              </w:rPr>
              <w:t>Structure</w:t>
            </w:r>
          </w:p>
        </w:tc>
        <w:tc>
          <w:tcPr>
            <w:tcW w:w="2290" w:type="dxa"/>
            <w:shd w:val="clear" w:color="auto" w:fill="A7BFDE"/>
          </w:tcPr>
          <w:p w14:paraId="7B0F9E52" w14:textId="77777777" w:rsidR="00CF7814" w:rsidRPr="006932F9" w:rsidRDefault="00CF7814" w:rsidP="00CF7814">
            <w:pPr>
              <w:spacing w:after="0" w:line="240" w:lineRule="auto"/>
              <w:rPr>
                <w:color w:val="000000"/>
              </w:rPr>
            </w:pPr>
            <w:r w:rsidRPr="006932F9">
              <w:rPr>
                <w:color w:val="000000"/>
              </w:rPr>
              <w:t>Rôle dans le projet</w:t>
            </w:r>
          </w:p>
        </w:tc>
        <w:tc>
          <w:tcPr>
            <w:tcW w:w="2290" w:type="dxa"/>
            <w:shd w:val="clear" w:color="auto" w:fill="A7BFDE"/>
          </w:tcPr>
          <w:p w14:paraId="21399911" w14:textId="77777777" w:rsidR="00CF7814" w:rsidRPr="006932F9" w:rsidRDefault="00CF7814" w:rsidP="00CF7814">
            <w:pPr>
              <w:spacing w:after="0" w:line="240" w:lineRule="auto"/>
              <w:rPr>
                <w:color w:val="000000"/>
              </w:rPr>
            </w:pPr>
            <w:r w:rsidRPr="006932F9">
              <w:rPr>
                <w:color w:val="000000"/>
              </w:rPr>
              <w:t>Formalisation</w:t>
            </w:r>
          </w:p>
        </w:tc>
      </w:tr>
      <w:tr w:rsidR="00CF7814" w:rsidRPr="006932F9" w14:paraId="3848A10C" w14:textId="77777777" w:rsidTr="00CF7814">
        <w:tc>
          <w:tcPr>
            <w:tcW w:w="2290" w:type="dxa"/>
            <w:shd w:val="clear" w:color="auto" w:fill="365F91"/>
          </w:tcPr>
          <w:p w14:paraId="77688EA1" w14:textId="77777777" w:rsidR="00CF7814" w:rsidRPr="006932F9" w:rsidRDefault="00CF7814" w:rsidP="00CF7814">
            <w:pPr>
              <w:spacing w:after="0" w:line="240" w:lineRule="auto"/>
              <w:rPr>
                <w:color w:val="FFFFFF"/>
              </w:rPr>
            </w:pPr>
            <w:r w:rsidRPr="006932F9">
              <w:rPr>
                <w:color w:val="FFFFFF"/>
              </w:rPr>
              <w:t>Comité de pilotage</w:t>
            </w:r>
          </w:p>
        </w:tc>
        <w:tc>
          <w:tcPr>
            <w:tcW w:w="2290" w:type="dxa"/>
            <w:shd w:val="clear" w:color="auto" w:fill="DBE5F1"/>
          </w:tcPr>
          <w:p w14:paraId="0134A769" w14:textId="77777777" w:rsidR="00CF7814" w:rsidRPr="006932F9" w:rsidRDefault="00CF7814" w:rsidP="00CF7814">
            <w:pPr>
              <w:spacing w:after="0" w:line="240" w:lineRule="auto"/>
              <w:rPr>
                <w:color w:val="000000"/>
              </w:rPr>
            </w:pPr>
            <w:r>
              <w:rPr>
                <w:color w:val="000000"/>
              </w:rPr>
              <w:t>MDA57</w:t>
            </w:r>
          </w:p>
        </w:tc>
        <w:tc>
          <w:tcPr>
            <w:tcW w:w="2290" w:type="dxa"/>
            <w:shd w:val="clear" w:color="auto" w:fill="DBE5F1"/>
          </w:tcPr>
          <w:p w14:paraId="5C07106E" w14:textId="77777777" w:rsidR="00CF7814" w:rsidRPr="006932F9" w:rsidRDefault="00CF7814" w:rsidP="00CF7814">
            <w:pPr>
              <w:spacing w:after="0" w:line="240" w:lineRule="auto"/>
              <w:rPr>
                <w:color w:val="000000"/>
              </w:rPr>
            </w:pPr>
            <w:r>
              <w:rPr>
                <w:color w:val="000000"/>
              </w:rPr>
              <w:t>Porteur</w:t>
            </w:r>
          </w:p>
        </w:tc>
        <w:tc>
          <w:tcPr>
            <w:tcW w:w="2290" w:type="dxa"/>
            <w:shd w:val="clear" w:color="auto" w:fill="DBE5F1"/>
          </w:tcPr>
          <w:p w14:paraId="160E2907" w14:textId="77777777" w:rsidR="00CF7814" w:rsidRPr="006932F9" w:rsidRDefault="00CF7814" w:rsidP="00CF7814">
            <w:pPr>
              <w:spacing w:after="0" w:line="240" w:lineRule="auto"/>
              <w:rPr>
                <w:color w:val="000000"/>
              </w:rPr>
            </w:pPr>
            <w:r>
              <w:rPr>
                <w:color w:val="000000"/>
              </w:rPr>
              <w:t>Fiche action CLS</w:t>
            </w:r>
          </w:p>
        </w:tc>
      </w:tr>
      <w:tr w:rsidR="00CF7814" w:rsidRPr="006932F9" w14:paraId="43068C98" w14:textId="77777777" w:rsidTr="00CF7814">
        <w:tc>
          <w:tcPr>
            <w:tcW w:w="2290" w:type="dxa"/>
            <w:shd w:val="clear" w:color="auto" w:fill="365F91"/>
          </w:tcPr>
          <w:p w14:paraId="55572957" w14:textId="77777777" w:rsidR="00CF7814" w:rsidRPr="006932F9" w:rsidRDefault="00CF7814" w:rsidP="00CF7814">
            <w:pPr>
              <w:spacing w:after="0" w:line="240" w:lineRule="auto"/>
              <w:rPr>
                <w:color w:val="FFFFFF"/>
              </w:rPr>
            </w:pPr>
          </w:p>
        </w:tc>
        <w:tc>
          <w:tcPr>
            <w:tcW w:w="2290" w:type="dxa"/>
            <w:shd w:val="clear" w:color="auto" w:fill="DBE5F1"/>
          </w:tcPr>
          <w:p w14:paraId="0BD9E299" w14:textId="77777777" w:rsidR="00CF7814" w:rsidRDefault="00CF7814" w:rsidP="00CF7814">
            <w:pPr>
              <w:spacing w:after="0" w:line="240" w:lineRule="auto"/>
              <w:rPr>
                <w:color w:val="000000"/>
              </w:rPr>
            </w:pPr>
            <w:r>
              <w:rPr>
                <w:color w:val="000000"/>
              </w:rPr>
              <w:t>CLSM</w:t>
            </w:r>
          </w:p>
        </w:tc>
        <w:tc>
          <w:tcPr>
            <w:tcW w:w="2290" w:type="dxa"/>
            <w:shd w:val="clear" w:color="auto" w:fill="DBE5F1"/>
          </w:tcPr>
          <w:p w14:paraId="40D6C1F4" w14:textId="77777777" w:rsidR="00CF7814" w:rsidRDefault="00CF7814" w:rsidP="00CF7814">
            <w:pPr>
              <w:spacing w:after="0" w:line="240" w:lineRule="auto"/>
              <w:rPr>
                <w:color w:val="000000"/>
              </w:rPr>
            </w:pPr>
            <w:r>
              <w:rPr>
                <w:color w:val="000000"/>
              </w:rPr>
              <w:t>Appui</w:t>
            </w:r>
          </w:p>
        </w:tc>
        <w:tc>
          <w:tcPr>
            <w:tcW w:w="2290" w:type="dxa"/>
            <w:shd w:val="clear" w:color="auto" w:fill="DBE5F1"/>
          </w:tcPr>
          <w:p w14:paraId="09DB743A" w14:textId="77777777" w:rsidR="00CF7814" w:rsidRDefault="00CF7814" w:rsidP="00CF7814">
            <w:pPr>
              <w:spacing w:after="0" w:line="240" w:lineRule="auto"/>
              <w:rPr>
                <w:color w:val="000000"/>
              </w:rPr>
            </w:pPr>
          </w:p>
        </w:tc>
      </w:tr>
      <w:tr w:rsidR="00CF7814" w:rsidRPr="006932F9" w14:paraId="45AFB574" w14:textId="77777777" w:rsidTr="00CF7814">
        <w:tc>
          <w:tcPr>
            <w:tcW w:w="2290" w:type="dxa"/>
            <w:shd w:val="clear" w:color="auto" w:fill="365F91"/>
          </w:tcPr>
          <w:p w14:paraId="6D4C6D8C" w14:textId="77777777" w:rsidR="00CF7814" w:rsidRPr="006932F9" w:rsidRDefault="00CF7814" w:rsidP="00CF7814">
            <w:pPr>
              <w:spacing w:after="0" w:line="240" w:lineRule="auto"/>
              <w:rPr>
                <w:color w:val="FFFFFF"/>
              </w:rPr>
            </w:pPr>
            <w:r w:rsidRPr="006932F9">
              <w:rPr>
                <w:color w:val="FFFFFF"/>
              </w:rPr>
              <w:t>Acteur intervenant auprès des publics</w:t>
            </w:r>
          </w:p>
        </w:tc>
        <w:tc>
          <w:tcPr>
            <w:tcW w:w="2290" w:type="dxa"/>
            <w:shd w:val="clear" w:color="auto" w:fill="A7BFDE"/>
          </w:tcPr>
          <w:p w14:paraId="281374E5" w14:textId="77777777" w:rsidR="00CF7814" w:rsidRPr="006932F9" w:rsidRDefault="00CF7814" w:rsidP="00CF7814">
            <w:pPr>
              <w:spacing w:after="0" w:line="240" w:lineRule="auto"/>
              <w:rPr>
                <w:color w:val="000000"/>
              </w:rPr>
            </w:pPr>
          </w:p>
        </w:tc>
        <w:tc>
          <w:tcPr>
            <w:tcW w:w="2290" w:type="dxa"/>
            <w:shd w:val="clear" w:color="auto" w:fill="A7BFDE"/>
          </w:tcPr>
          <w:p w14:paraId="0D78315D" w14:textId="77777777" w:rsidR="00CF7814" w:rsidRPr="006932F9" w:rsidRDefault="00CF7814" w:rsidP="00CF7814">
            <w:pPr>
              <w:spacing w:after="0" w:line="240" w:lineRule="auto"/>
              <w:rPr>
                <w:color w:val="000000"/>
              </w:rPr>
            </w:pPr>
          </w:p>
        </w:tc>
        <w:tc>
          <w:tcPr>
            <w:tcW w:w="2290" w:type="dxa"/>
            <w:shd w:val="clear" w:color="auto" w:fill="A7BFDE"/>
          </w:tcPr>
          <w:p w14:paraId="570A6ACA" w14:textId="77777777" w:rsidR="00CF7814" w:rsidRPr="006932F9" w:rsidRDefault="00CF7814" w:rsidP="00CF7814">
            <w:pPr>
              <w:spacing w:after="0" w:line="240" w:lineRule="auto"/>
              <w:rPr>
                <w:color w:val="000000"/>
              </w:rPr>
            </w:pPr>
          </w:p>
        </w:tc>
      </w:tr>
      <w:tr w:rsidR="00CF7814" w:rsidRPr="006932F9" w14:paraId="46AD4FAC" w14:textId="77777777" w:rsidTr="00CF7814">
        <w:tc>
          <w:tcPr>
            <w:tcW w:w="2290" w:type="dxa"/>
            <w:shd w:val="clear" w:color="auto" w:fill="365F91"/>
          </w:tcPr>
          <w:p w14:paraId="00D0F677" w14:textId="77777777" w:rsidR="00CF7814" w:rsidRPr="006932F9" w:rsidRDefault="00CF7814" w:rsidP="00CF7814">
            <w:pPr>
              <w:spacing w:after="0" w:line="240" w:lineRule="auto"/>
              <w:rPr>
                <w:color w:val="FFFFFF"/>
              </w:rPr>
            </w:pPr>
            <w:r w:rsidRPr="006932F9">
              <w:rPr>
                <w:color w:val="FFFFFF"/>
              </w:rPr>
              <w:t>Partenaires techniques ( conseils, logistiques…)</w:t>
            </w:r>
          </w:p>
        </w:tc>
        <w:tc>
          <w:tcPr>
            <w:tcW w:w="2290" w:type="dxa"/>
            <w:shd w:val="clear" w:color="auto" w:fill="DBE5F1"/>
          </w:tcPr>
          <w:p w14:paraId="6B8BE61B" w14:textId="77777777" w:rsidR="00CF7814" w:rsidRPr="006932F9" w:rsidRDefault="00CF7814" w:rsidP="00CF7814">
            <w:pPr>
              <w:spacing w:after="0" w:line="240" w:lineRule="auto"/>
              <w:rPr>
                <w:color w:val="000000"/>
              </w:rPr>
            </w:pPr>
          </w:p>
        </w:tc>
        <w:tc>
          <w:tcPr>
            <w:tcW w:w="2290" w:type="dxa"/>
            <w:shd w:val="clear" w:color="auto" w:fill="DBE5F1"/>
          </w:tcPr>
          <w:p w14:paraId="71078075" w14:textId="77777777" w:rsidR="00CF7814" w:rsidRPr="006932F9" w:rsidRDefault="00CF7814" w:rsidP="00CF7814">
            <w:pPr>
              <w:spacing w:after="0" w:line="240" w:lineRule="auto"/>
              <w:rPr>
                <w:color w:val="000000"/>
              </w:rPr>
            </w:pPr>
          </w:p>
        </w:tc>
        <w:tc>
          <w:tcPr>
            <w:tcW w:w="2290" w:type="dxa"/>
            <w:shd w:val="clear" w:color="auto" w:fill="DBE5F1"/>
          </w:tcPr>
          <w:p w14:paraId="47D80E67" w14:textId="77777777" w:rsidR="00CF7814" w:rsidRPr="006932F9" w:rsidRDefault="00CF7814" w:rsidP="00CF7814">
            <w:pPr>
              <w:spacing w:after="0" w:line="240" w:lineRule="auto"/>
              <w:rPr>
                <w:color w:val="000000"/>
              </w:rPr>
            </w:pPr>
          </w:p>
        </w:tc>
      </w:tr>
      <w:tr w:rsidR="00CF7814" w:rsidRPr="006932F9" w14:paraId="4F09B8DD" w14:textId="77777777" w:rsidTr="00CF7814">
        <w:tc>
          <w:tcPr>
            <w:tcW w:w="2290" w:type="dxa"/>
            <w:shd w:val="clear" w:color="auto" w:fill="365F91"/>
          </w:tcPr>
          <w:p w14:paraId="01D6538D" w14:textId="77777777" w:rsidR="00CF7814" w:rsidRPr="006932F9" w:rsidRDefault="00CF7814" w:rsidP="00CF7814">
            <w:pPr>
              <w:spacing w:after="0" w:line="240" w:lineRule="auto"/>
              <w:rPr>
                <w:color w:val="FFFFFF"/>
              </w:rPr>
            </w:pPr>
            <w:r w:rsidRPr="006932F9">
              <w:rPr>
                <w:color w:val="FFFFFF"/>
              </w:rPr>
              <w:t>Partenaires relais (communication, soutien…)</w:t>
            </w:r>
          </w:p>
        </w:tc>
        <w:tc>
          <w:tcPr>
            <w:tcW w:w="2290" w:type="dxa"/>
            <w:shd w:val="clear" w:color="auto" w:fill="A7BFDE"/>
          </w:tcPr>
          <w:p w14:paraId="16500870" w14:textId="77777777" w:rsidR="00CF7814" w:rsidRPr="006932F9" w:rsidRDefault="00CF7814" w:rsidP="00CF7814">
            <w:pPr>
              <w:spacing w:after="0" w:line="240" w:lineRule="auto"/>
              <w:rPr>
                <w:color w:val="000000"/>
              </w:rPr>
            </w:pPr>
          </w:p>
        </w:tc>
        <w:tc>
          <w:tcPr>
            <w:tcW w:w="2290" w:type="dxa"/>
            <w:shd w:val="clear" w:color="auto" w:fill="A7BFDE"/>
          </w:tcPr>
          <w:p w14:paraId="17607DB8" w14:textId="77777777" w:rsidR="00CF7814" w:rsidRPr="006932F9" w:rsidRDefault="00CF7814" w:rsidP="00CF7814">
            <w:pPr>
              <w:spacing w:after="0" w:line="240" w:lineRule="auto"/>
              <w:rPr>
                <w:color w:val="000000"/>
              </w:rPr>
            </w:pPr>
          </w:p>
        </w:tc>
        <w:tc>
          <w:tcPr>
            <w:tcW w:w="2290" w:type="dxa"/>
            <w:shd w:val="clear" w:color="auto" w:fill="A7BFDE"/>
          </w:tcPr>
          <w:p w14:paraId="6BC3BBD5" w14:textId="77777777" w:rsidR="00CF7814" w:rsidRPr="006932F9" w:rsidRDefault="00CF7814" w:rsidP="00CF7814">
            <w:pPr>
              <w:spacing w:after="0" w:line="240" w:lineRule="auto"/>
              <w:rPr>
                <w:color w:val="000000"/>
              </w:rPr>
            </w:pPr>
          </w:p>
        </w:tc>
      </w:tr>
      <w:tr w:rsidR="00CF7814" w:rsidRPr="006932F9" w14:paraId="6F25F86A" w14:textId="77777777" w:rsidTr="00CF7814">
        <w:trPr>
          <w:trHeight w:val="103"/>
        </w:trPr>
        <w:tc>
          <w:tcPr>
            <w:tcW w:w="2290" w:type="dxa"/>
            <w:shd w:val="clear" w:color="auto" w:fill="365F91"/>
          </w:tcPr>
          <w:p w14:paraId="4305D213" w14:textId="77777777" w:rsidR="00CF7814" w:rsidRPr="006932F9" w:rsidRDefault="00CF7814" w:rsidP="00CF7814">
            <w:pPr>
              <w:spacing w:after="0" w:line="240" w:lineRule="auto"/>
              <w:rPr>
                <w:color w:val="FFFFFF"/>
              </w:rPr>
            </w:pPr>
            <w:r w:rsidRPr="006932F9">
              <w:rPr>
                <w:color w:val="FFFFFF"/>
              </w:rPr>
              <w:t>Financeur/observateur</w:t>
            </w:r>
          </w:p>
        </w:tc>
        <w:tc>
          <w:tcPr>
            <w:tcW w:w="2290" w:type="dxa"/>
            <w:shd w:val="clear" w:color="auto" w:fill="DBE5F1"/>
          </w:tcPr>
          <w:p w14:paraId="5158E9EF" w14:textId="77777777" w:rsidR="00CF7814" w:rsidRPr="006932F9" w:rsidRDefault="00CF7814" w:rsidP="00CF7814">
            <w:pPr>
              <w:spacing w:after="0" w:line="240" w:lineRule="auto"/>
              <w:rPr>
                <w:color w:val="000000"/>
              </w:rPr>
            </w:pPr>
          </w:p>
        </w:tc>
        <w:tc>
          <w:tcPr>
            <w:tcW w:w="2290" w:type="dxa"/>
            <w:shd w:val="clear" w:color="auto" w:fill="DBE5F1"/>
          </w:tcPr>
          <w:p w14:paraId="5B135728" w14:textId="77777777" w:rsidR="00CF7814" w:rsidRPr="006932F9" w:rsidRDefault="00CF7814" w:rsidP="00CF7814">
            <w:pPr>
              <w:spacing w:after="0" w:line="240" w:lineRule="auto"/>
              <w:rPr>
                <w:color w:val="000000"/>
              </w:rPr>
            </w:pPr>
          </w:p>
        </w:tc>
        <w:tc>
          <w:tcPr>
            <w:tcW w:w="2290" w:type="dxa"/>
            <w:shd w:val="clear" w:color="auto" w:fill="DBE5F1"/>
          </w:tcPr>
          <w:p w14:paraId="10037180" w14:textId="77777777" w:rsidR="00CF7814" w:rsidRPr="006932F9" w:rsidRDefault="00CF7814" w:rsidP="00CF7814">
            <w:pPr>
              <w:spacing w:after="0" w:line="240" w:lineRule="auto"/>
              <w:rPr>
                <w:color w:val="000000"/>
              </w:rPr>
            </w:pPr>
          </w:p>
        </w:tc>
      </w:tr>
    </w:tbl>
    <w:p w14:paraId="1EB7EE33" w14:textId="77777777" w:rsidR="00CF7814" w:rsidRDefault="00CF7814" w:rsidP="00CF7814">
      <w:pPr>
        <w:pStyle w:val="Titre4"/>
        <w:spacing w:after="200"/>
      </w:pPr>
    </w:p>
    <w:p w14:paraId="1139DF64" w14:textId="77777777" w:rsidR="00CF7814" w:rsidRDefault="00CF7814" w:rsidP="00CF7814">
      <w:pPr>
        <w:pStyle w:val="Titre4"/>
        <w:numPr>
          <w:ilvl w:val="1"/>
          <w:numId w:val="10"/>
        </w:numPr>
        <w:spacing w:after="200"/>
        <w:ind w:left="714" w:hanging="357"/>
      </w:pPr>
      <w:r>
        <w:t>Plan opérationnel global de la thématique</w:t>
      </w:r>
    </w:p>
    <w:tbl>
      <w:tblPr>
        <w:tblW w:w="9180" w:type="dxa"/>
        <w:tblBorders>
          <w:insideH w:val="single" w:sz="4" w:space="0" w:color="FFFFFF"/>
        </w:tblBorders>
        <w:tblLook w:val="04A0" w:firstRow="1" w:lastRow="0" w:firstColumn="1" w:lastColumn="0" w:noHBand="0" w:noVBand="1"/>
      </w:tblPr>
      <w:tblGrid>
        <w:gridCol w:w="1485"/>
        <w:gridCol w:w="1556"/>
        <w:gridCol w:w="4864"/>
        <w:gridCol w:w="1275"/>
      </w:tblGrid>
      <w:tr w:rsidR="00CF7814" w:rsidRPr="00CF689C" w14:paraId="13C9741E" w14:textId="77777777" w:rsidTr="00CF7814">
        <w:trPr>
          <w:trHeight w:val="300"/>
        </w:trPr>
        <w:tc>
          <w:tcPr>
            <w:tcW w:w="1485" w:type="dxa"/>
            <w:shd w:val="clear" w:color="auto" w:fill="FBD4B4"/>
            <w:hideMark/>
          </w:tcPr>
          <w:p w14:paraId="743BB007" w14:textId="77777777" w:rsidR="00CF7814" w:rsidRPr="00CF689C" w:rsidRDefault="00CF7814" w:rsidP="00CF7814">
            <w:pPr>
              <w:spacing w:after="0" w:line="240" w:lineRule="auto"/>
              <w:jc w:val="center"/>
              <w:rPr>
                <w:rFonts w:eastAsia="Times New Roman"/>
                <w:b/>
                <w:bCs/>
                <w:color w:val="000000"/>
                <w:sz w:val="20"/>
                <w:szCs w:val="20"/>
              </w:rPr>
            </w:pPr>
            <w:r w:rsidRPr="00CF689C">
              <w:rPr>
                <w:rFonts w:eastAsia="Times New Roman"/>
                <w:b/>
                <w:bCs/>
                <w:color w:val="000000"/>
                <w:sz w:val="20"/>
                <w:szCs w:val="20"/>
              </w:rPr>
              <w:t>Étape</w:t>
            </w:r>
          </w:p>
        </w:tc>
        <w:tc>
          <w:tcPr>
            <w:tcW w:w="1556" w:type="dxa"/>
            <w:shd w:val="clear" w:color="auto" w:fill="FBD4B4"/>
            <w:hideMark/>
          </w:tcPr>
          <w:p w14:paraId="30DCFF4B" w14:textId="77777777" w:rsidR="00CF7814" w:rsidRPr="00CF689C" w:rsidRDefault="00CF7814" w:rsidP="00CF7814">
            <w:pPr>
              <w:spacing w:after="0" w:line="240" w:lineRule="auto"/>
              <w:jc w:val="center"/>
              <w:rPr>
                <w:rFonts w:eastAsia="Times New Roman"/>
                <w:b/>
                <w:bCs/>
                <w:color w:val="000000"/>
                <w:sz w:val="20"/>
                <w:szCs w:val="20"/>
              </w:rPr>
            </w:pPr>
            <w:r w:rsidRPr="00CF689C">
              <w:rPr>
                <w:rFonts w:eastAsia="Times New Roman"/>
                <w:b/>
                <w:bCs/>
                <w:color w:val="000000"/>
                <w:sz w:val="20"/>
                <w:szCs w:val="20"/>
              </w:rPr>
              <w:t>Objectifs opérationnels</w:t>
            </w:r>
          </w:p>
        </w:tc>
        <w:tc>
          <w:tcPr>
            <w:tcW w:w="4864" w:type="dxa"/>
            <w:shd w:val="clear" w:color="auto" w:fill="FBD4B4"/>
            <w:hideMark/>
          </w:tcPr>
          <w:p w14:paraId="293AB8BD" w14:textId="77777777" w:rsidR="00CF7814" w:rsidRPr="00CF689C" w:rsidRDefault="00CF7814" w:rsidP="00CF7814">
            <w:pPr>
              <w:spacing w:after="0" w:line="240" w:lineRule="auto"/>
              <w:jc w:val="center"/>
              <w:rPr>
                <w:rFonts w:eastAsia="Times New Roman"/>
                <w:b/>
                <w:bCs/>
                <w:color w:val="000000"/>
                <w:sz w:val="20"/>
                <w:szCs w:val="20"/>
              </w:rPr>
            </w:pPr>
            <w:r w:rsidRPr="00CF689C">
              <w:rPr>
                <w:rFonts w:eastAsia="Times New Roman"/>
                <w:b/>
                <w:bCs/>
                <w:color w:val="000000"/>
                <w:sz w:val="20"/>
                <w:szCs w:val="20"/>
              </w:rPr>
              <w:t>Activités</w:t>
            </w:r>
          </w:p>
        </w:tc>
        <w:tc>
          <w:tcPr>
            <w:tcW w:w="1275" w:type="dxa"/>
            <w:shd w:val="clear" w:color="auto" w:fill="FBD4B4"/>
            <w:hideMark/>
          </w:tcPr>
          <w:p w14:paraId="4CCDF1FE" w14:textId="77777777" w:rsidR="00CF7814" w:rsidRPr="00CF689C" w:rsidRDefault="00CF7814" w:rsidP="00CF7814">
            <w:pPr>
              <w:spacing w:after="0" w:line="240" w:lineRule="auto"/>
              <w:jc w:val="center"/>
              <w:rPr>
                <w:rFonts w:eastAsia="Times New Roman"/>
                <w:b/>
                <w:bCs/>
                <w:color w:val="000000"/>
                <w:sz w:val="20"/>
                <w:szCs w:val="20"/>
              </w:rPr>
            </w:pPr>
            <w:r w:rsidRPr="00CF689C">
              <w:rPr>
                <w:rFonts w:eastAsia="Times New Roman"/>
                <w:b/>
                <w:bCs/>
                <w:color w:val="000000"/>
                <w:sz w:val="20"/>
                <w:szCs w:val="20"/>
              </w:rPr>
              <w:t>Calendrier</w:t>
            </w:r>
          </w:p>
        </w:tc>
      </w:tr>
      <w:tr w:rsidR="00CF7814" w:rsidRPr="00CF689C" w14:paraId="25141299" w14:textId="77777777" w:rsidTr="00CF7814">
        <w:trPr>
          <w:trHeight w:val="384"/>
        </w:trPr>
        <w:tc>
          <w:tcPr>
            <w:tcW w:w="1485" w:type="dxa"/>
            <w:shd w:val="clear" w:color="auto" w:fill="E36C0A"/>
            <w:hideMark/>
          </w:tcPr>
          <w:p w14:paraId="32786A62"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Projet GAS de l'EBMK</w:t>
            </w:r>
          </w:p>
        </w:tc>
        <w:tc>
          <w:tcPr>
            <w:tcW w:w="1556" w:type="dxa"/>
            <w:shd w:val="clear" w:color="auto" w:fill="FBCAA2"/>
            <w:hideMark/>
          </w:tcPr>
          <w:p w14:paraId="5095F004"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Expérimenter le projet GAS sur le territoire messin</w:t>
            </w:r>
          </w:p>
        </w:tc>
        <w:tc>
          <w:tcPr>
            <w:tcW w:w="4864" w:type="dxa"/>
            <w:shd w:val="clear" w:color="auto" w:fill="FBCAA2"/>
            <w:hideMark/>
          </w:tcPr>
          <w:p w14:paraId="2325AF0F"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Appui du CLSM à l'expérimentation du projet GAS avec les GEM. Valorisation de l'action auprès des partenaires du CLSM. Aide à la recherche de financement pour poursuivre l'action au second semestre 2022.</w:t>
            </w:r>
          </w:p>
        </w:tc>
        <w:tc>
          <w:tcPr>
            <w:tcW w:w="1275" w:type="dxa"/>
            <w:shd w:val="clear" w:color="auto" w:fill="FBCAA2"/>
            <w:hideMark/>
          </w:tcPr>
          <w:p w14:paraId="77B9919C"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janv./juin</w:t>
            </w:r>
          </w:p>
        </w:tc>
      </w:tr>
      <w:tr w:rsidR="00CF7814" w:rsidRPr="00CF689C" w14:paraId="17C9733A" w14:textId="77777777" w:rsidTr="00CF7814">
        <w:trPr>
          <w:trHeight w:val="988"/>
        </w:trPr>
        <w:tc>
          <w:tcPr>
            <w:tcW w:w="1485" w:type="dxa"/>
            <w:shd w:val="clear" w:color="auto" w:fill="E36C0A"/>
            <w:hideMark/>
          </w:tcPr>
          <w:p w14:paraId="0E1A340D"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Projet documentaire</w:t>
            </w:r>
          </w:p>
        </w:tc>
        <w:tc>
          <w:tcPr>
            <w:tcW w:w="1556" w:type="dxa"/>
            <w:shd w:val="clear" w:color="auto" w:fill="FDE9D9"/>
            <w:hideMark/>
          </w:tcPr>
          <w:p w14:paraId="1E4BA09B"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Promouvoir le documentaire</w:t>
            </w:r>
          </w:p>
        </w:tc>
        <w:tc>
          <w:tcPr>
            <w:tcW w:w="4864" w:type="dxa"/>
            <w:shd w:val="clear" w:color="auto" w:fill="FDE9D9"/>
            <w:hideMark/>
          </w:tcPr>
          <w:p w14:paraId="565D1188"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 xml:space="preserve">Suivi du programme de réalisation mis en œuvre par l'association La Passerelle avec les GEM. Promotion du documentaire auprès des partenaires du CLSM et dans les festivals. Conception d'un guide pédagogique d'utilisation du documentaire comme outil de sensibilisation. </w:t>
            </w:r>
          </w:p>
        </w:tc>
        <w:tc>
          <w:tcPr>
            <w:tcW w:w="1275" w:type="dxa"/>
            <w:shd w:val="clear" w:color="auto" w:fill="FDE9D9"/>
            <w:hideMark/>
          </w:tcPr>
          <w:p w14:paraId="4B76633A"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janv./juin (réalisation).</w:t>
            </w:r>
            <w:r w:rsidRPr="00CF689C">
              <w:rPr>
                <w:rFonts w:eastAsia="Times New Roman"/>
                <w:color w:val="000000"/>
                <w:sz w:val="20"/>
                <w:szCs w:val="20"/>
              </w:rPr>
              <w:br/>
            </w:r>
            <w:r w:rsidRPr="00CF689C">
              <w:rPr>
                <w:rFonts w:eastAsia="Times New Roman"/>
                <w:color w:val="000000"/>
                <w:sz w:val="20"/>
                <w:szCs w:val="20"/>
              </w:rPr>
              <w:br/>
              <w:t>sept./déc. (promotion).</w:t>
            </w:r>
          </w:p>
        </w:tc>
      </w:tr>
      <w:tr w:rsidR="00CF7814" w:rsidRPr="00CF689C" w14:paraId="65631C0C" w14:textId="77777777" w:rsidTr="00CF7814">
        <w:trPr>
          <w:trHeight w:val="1041"/>
        </w:trPr>
        <w:tc>
          <w:tcPr>
            <w:tcW w:w="1485" w:type="dxa"/>
            <w:shd w:val="clear" w:color="auto" w:fill="E36C0A"/>
            <w:hideMark/>
          </w:tcPr>
          <w:p w14:paraId="265632AB"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Sensibilisation</w:t>
            </w:r>
          </w:p>
        </w:tc>
        <w:tc>
          <w:tcPr>
            <w:tcW w:w="1556" w:type="dxa"/>
            <w:shd w:val="clear" w:color="auto" w:fill="FBCAA2"/>
            <w:hideMark/>
          </w:tcPr>
          <w:p w14:paraId="53E27F3F"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Réaliser des sensibilisations en santé mentale dans les QPV messins</w:t>
            </w:r>
          </w:p>
        </w:tc>
        <w:tc>
          <w:tcPr>
            <w:tcW w:w="4864" w:type="dxa"/>
            <w:shd w:val="clear" w:color="auto" w:fill="FBCAA2"/>
            <w:hideMark/>
          </w:tcPr>
          <w:p w14:paraId="33386569"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 xml:space="preserve">Organisation de séances de sensibilisation en santé mentale destinées aux acteurs des QPV messins. </w:t>
            </w:r>
          </w:p>
        </w:tc>
        <w:tc>
          <w:tcPr>
            <w:tcW w:w="1275" w:type="dxa"/>
            <w:shd w:val="clear" w:color="auto" w:fill="FBCAA2"/>
            <w:hideMark/>
          </w:tcPr>
          <w:p w14:paraId="1597389A"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fév./juin</w:t>
            </w:r>
          </w:p>
        </w:tc>
      </w:tr>
      <w:tr w:rsidR="00CF7814" w:rsidRPr="00CF689C" w14:paraId="12A19934" w14:textId="77777777" w:rsidTr="00CF7814">
        <w:trPr>
          <w:trHeight w:val="665"/>
        </w:trPr>
        <w:tc>
          <w:tcPr>
            <w:tcW w:w="1485" w:type="dxa"/>
            <w:shd w:val="clear" w:color="auto" w:fill="E36C0A"/>
            <w:hideMark/>
          </w:tcPr>
          <w:p w14:paraId="2637E9BA"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Guide grand public</w:t>
            </w:r>
          </w:p>
        </w:tc>
        <w:tc>
          <w:tcPr>
            <w:tcW w:w="1556" w:type="dxa"/>
            <w:shd w:val="clear" w:color="auto" w:fill="FDE9D9"/>
            <w:hideMark/>
          </w:tcPr>
          <w:p w14:paraId="4A0E5797"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Créer une version grand public du guide santé mentale</w:t>
            </w:r>
          </w:p>
        </w:tc>
        <w:tc>
          <w:tcPr>
            <w:tcW w:w="4864" w:type="dxa"/>
            <w:shd w:val="clear" w:color="auto" w:fill="FDE9D9"/>
            <w:hideMark/>
          </w:tcPr>
          <w:p w14:paraId="23431F96"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 xml:space="preserve">Mise à jour la version pro. du guide santé mentale. Élaboration d'une version grand public du guide santé mentale. Demande de financement dans le cadre du CLS. </w:t>
            </w:r>
          </w:p>
        </w:tc>
        <w:tc>
          <w:tcPr>
            <w:tcW w:w="1275" w:type="dxa"/>
            <w:shd w:val="clear" w:color="auto" w:fill="FDE9D9"/>
            <w:hideMark/>
          </w:tcPr>
          <w:p w14:paraId="611F8E43" w14:textId="77777777" w:rsidR="00CF7814" w:rsidRPr="00CF689C" w:rsidRDefault="00CF7814" w:rsidP="00CF7814">
            <w:pPr>
              <w:spacing w:after="0" w:line="240" w:lineRule="auto"/>
              <w:rPr>
                <w:rFonts w:eastAsia="Times New Roman"/>
                <w:color w:val="000000"/>
                <w:sz w:val="20"/>
                <w:szCs w:val="20"/>
              </w:rPr>
            </w:pPr>
            <w:r w:rsidRPr="00CF689C">
              <w:rPr>
                <w:rFonts w:eastAsia="Times New Roman"/>
                <w:color w:val="000000"/>
                <w:sz w:val="20"/>
                <w:szCs w:val="20"/>
              </w:rPr>
              <w:t>fév./juin</w:t>
            </w:r>
          </w:p>
        </w:tc>
      </w:tr>
    </w:tbl>
    <w:p w14:paraId="5C7F12D7" w14:textId="77777777" w:rsidR="00CF7814" w:rsidRDefault="00CF7814" w:rsidP="00CF7814">
      <w:pPr>
        <w:pStyle w:val="Titre4"/>
        <w:numPr>
          <w:ilvl w:val="1"/>
          <w:numId w:val="10"/>
        </w:numPr>
        <w:spacing w:after="200"/>
        <w:ind w:left="714" w:hanging="357"/>
      </w:pPr>
      <w:r>
        <w:br w:type="page"/>
        <w:t>Plan opérationnel pour la conception du guide grand public</w:t>
      </w:r>
    </w:p>
    <w:p w14:paraId="1202AFBB" w14:textId="77777777" w:rsidR="00CF7814" w:rsidRPr="00AC6EE3" w:rsidRDefault="00CF7814" w:rsidP="00CF7814">
      <w:r>
        <w:t xml:space="preserve">Nous complèterons ensemble le tableau ci-dessous pour l’action de conception du guide santé mentale grand public. </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093"/>
        <w:gridCol w:w="428"/>
        <w:gridCol w:w="706"/>
        <w:gridCol w:w="201"/>
        <w:gridCol w:w="649"/>
        <w:gridCol w:w="255"/>
        <w:gridCol w:w="596"/>
        <w:gridCol w:w="364"/>
        <w:gridCol w:w="486"/>
        <w:gridCol w:w="625"/>
        <w:gridCol w:w="368"/>
        <w:gridCol w:w="327"/>
        <w:gridCol w:w="240"/>
        <w:gridCol w:w="849"/>
        <w:gridCol w:w="156"/>
        <w:gridCol w:w="893"/>
      </w:tblGrid>
      <w:tr w:rsidR="00CF7814" w:rsidRPr="006932F9" w14:paraId="332DDB05" w14:textId="77777777" w:rsidTr="00CF7814">
        <w:tc>
          <w:tcPr>
            <w:tcW w:w="9236" w:type="dxa"/>
            <w:gridSpan w:val="16"/>
            <w:tcBorders>
              <w:top w:val="single" w:sz="8" w:space="0" w:color="7BA0CD"/>
              <w:left w:val="single" w:sz="8" w:space="0" w:color="7BA0CD"/>
              <w:bottom w:val="single" w:sz="8" w:space="0" w:color="7BA0CD"/>
              <w:right w:val="single" w:sz="8" w:space="0" w:color="7BA0CD"/>
            </w:tcBorders>
            <w:shd w:val="clear" w:color="auto" w:fill="4F81BD"/>
            <w:vAlign w:val="center"/>
          </w:tcPr>
          <w:p w14:paraId="0C1C4273" w14:textId="77777777" w:rsidR="00CF7814" w:rsidRPr="006932F9" w:rsidRDefault="00CF7814" w:rsidP="00CF7814">
            <w:pPr>
              <w:spacing w:after="0" w:line="240" w:lineRule="auto"/>
              <w:rPr>
                <w:b/>
                <w:bCs/>
                <w:color w:val="FFFFFF"/>
              </w:rPr>
            </w:pPr>
            <w:r>
              <w:rPr>
                <w:b/>
                <w:bCs/>
                <w:color w:val="FFFFFF"/>
              </w:rPr>
              <w:t>R</w:t>
            </w:r>
            <w:r w:rsidRPr="006932F9">
              <w:rPr>
                <w:b/>
                <w:bCs/>
                <w:color w:val="FFFFFF"/>
              </w:rPr>
              <w:t>éalisation de l’action</w:t>
            </w:r>
          </w:p>
        </w:tc>
      </w:tr>
      <w:tr w:rsidR="00CF7814" w:rsidRPr="006932F9" w14:paraId="5F358E48" w14:textId="77777777" w:rsidTr="00CF7814">
        <w:tc>
          <w:tcPr>
            <w:tcW w:w="2093" w:type="dxa"/>
            <w:shd w:val="clear" w:color="auto" w:fill="D3DFEE"/>
            <w:vAlign w:val="center"/>
          </w:tcPr>
          <w:p w14:paraId="01380CDC" w14:textId="77777777" w:rsidR="00CF7814" w:rsidRPr="006932F9" w:rsidRDefault="00CF7814" w:rsidP="00CF7814">
            <w:pPr>
              <w:spacing w:after="0" w:line="240" w:lineRule="auto"/>
              <w:rPr>
                <w:b/>
                <w:bCs/>
                <w:sz w:val="18"/>
              </w:rPr>
            </w:pPr>
            <w:r>
              <w:rPr>
                <w:b/>
                <w:bCs/>
                <w:sz w:val="18"/>
              </w:rPr>
              <w:t>Étapes</w:t>
            </w:r>
          </w:p>
        </w:tc>
        <w:tc>
          <w:tcPr>
            <w:tcW w:w="1134" w:type="dxa"/>
            <w:gridSpan w:val="2"/>
            <w:shd w:val="clear" w:color="auto" w:fill="D3DFEE"/>
            <w:vAlign w:val="center"/>
          </w:tcPr>
          <w:p w14:paraId="5E5216AE" w14:textId="77777777" w:rsidR="00CF7814" w:rsidRPr="00E43ABE" w:rsidRDefault="00CF7814" w:rsidP="00CF7814">
            <w:pPr>
              <w:spacing w:after="0" w:line="240" w:lineRule="auto"/>
              <w:rPr>
                <w:b/>
                <w:sz w:val="14"/>
              </w:rPr>
            </w:pPr>
            <w:r w:rsidRPr="00E43ABE">
              <w:rPr>
                <w:b/>
                <w:bCs/>
                <w:sz w:val="14"/>
              </w:rPr>
              <w:t>Objectifs opérationnels</w:t>
            </w:r>
          </w:p>
        </w:tc>
        <w:tc>
          <w:tcPr>
            <w:tcW w:w="850" w:type="dxa"/>
            <w:gridSpan w:val="2"/>
            <w:shd w:val="clear" w:color="auto" w:fill="D3DFEE"/>
            <w:vAlign w:val="center"/>
          </w:tcPr>
          <w:p w14:paraId="0E3D0B59" w14:textId="77777777" w:rsidR="00CF7814" w:rsidRPr="00E43ABE" w:rsidRDefault="00CF7814" w:rsidP="00CF7814">
            <w:pPr>
              <w:spacing w:after="0" w:line="240" w:lineRule="auto"/>
              <w:rPr>
                <w:b/>
                <w:sz w:val="14"/>
              </w:rPr>
            </w:pPr>
            <w:r w:rsidRPr="00E43ABE">
              <w:rPr>
                <w:b/>
                <w:sz w:val="14"/>
              </w:rPr>
              <w:t>Activités</w:t>
            </w:r>
          </w:p>
        </w:tc>
        <w:tc>
          <w:tcPr>
            <w:tcW w:w="851" w:type="dxa"/>
            <w:gridSpan w:val="2"/>
            <w:shd w:val="clear" w:color="auto" w:fill="D3DFEE"/>
            <w:vAlign w:val="center"/>
          </w:tcPr>
          <w:p w14:paraId="56E9171E" w14:textId="77777777" w:rsidR="00CF7814" w:rsidRPr="00E43ABE" w:rsidRDefault="00CF7814" w:rsidP="00CF7814">
            <w:pPr>
              <w:spacing w:after="0" w:line="240" w:lineRule="auto"/>
              <w:rPr>
                <w:b/>
                <w:sz w:val="14"/>
              </w:rPr>
            </w:pPr>
            <w:r w:rsidRPr="00E43ABE">
              <w:rPr>
                <w:b/>
                <w:sz w:val="14"/>
              </w:rPr>
              <w:t>Moyens humains</w:t>
            </w:r>
          </w:p>
        </w:tc>
        <w:tc>
          <w:tcPr>
            <w:tcW w:w="850" w:type="dxa"/>
            <w:gridSpan w:val="2"/>
            <w:shd w:val="clear" w:color="auto" w:fill="D3DFEE"/>
            <w:vAlign w:val="center"/>
          </w:tcPr>
          <w:p w14:paraId="4728C62B" w14:textId="77777777" w:rsidR="00CF7814" w:rsidRPr="00E43ABE" w:rsidRDefault="00CF7814" w:rsidP="00CF7814">
            <w:pPr>
              <w:spacing w:after="0" w:line="240" w:lineRule="auto"/>
              <w:rPr>
                <w:b/>
                <w:sz w:val="14"/>
              </w:rPr>
            </w:pPr>
            <w:r w:rsidRPr="00E43ABE">
              <w:rPr>
                <w:b/>
                <w:sz w:val="14"/>
              </w:rPr>
              <w:t>Moyens matériels</w:t>
            </w:r>
          </w:p>
        </w:tc>
        <w:tc>
          <w:tcPr>
            <w:tcW w:w="993" w:type="dxa"/>
            <w:gridSpan w:val="2"/>
            <w:shd w:val="clear" w:color="auto" w:fill="D3DFEE"/>
            <w:vAlign w:val="center"/>
          </w:tcPr>
          <w:p w14:paraId="02474B86" w14:textId="77777777" w:rsidR="00CF7814" w:rsidRPr="00E43ABE" w:rsidRDefault="00CF7814" w:rsidP="00CF7814">
            <w:pPr>
              <w:spacing w:after="0" w:line="240" w:lineRule="auto"/>
              <w:rPr>
                <w:b/>
                <w:sz w:val="14"/>
              </w:rPr>
            </w:pPr>
            <w:r w:rsidRPr="00E43ABE">
              <w:rPr>
                <w:b/>
                <w:sz w:val="14"/>
              </w:rPr>
              <w:t>Partenaires</w:t>
            </w:r>
          </w:p>
        </w:tc>
        <w:tc>
          <w:tcPr>
            <w:tcW w:w="567" w:type="dxa"/>
            <w:gridSpan w:val="2"/>
            <w:shd w:val="clear" w:color="auto" w:fill="D3DFEE"/>
            <w:vAlign w:val="center"/>
          </w:tcPr>
          <w:p w14:paraId="0428F660" w14:textId="77777777" w:rsidR="00CF7814" w:rsidRPr="00E43ABE" w:rsidRDefault="00CF7814" w:rsidP="00CF7814">
            <w:pPr>
              <w:spacing w:after="0" w:line="240" w:lineRule="auto"/>
              <w:rPr>
                <w:b/>
                <w:sz w:val="14"/>
              </w:rPr>
            </w:pPr>
            <w:r w:rsidRPr="00E43ABE">
              <w:rPr>
                <w:b/>
                <w:sz w:val="14"/>
              </w:rPr>
              <w:t>Coût</w:t>
            </w:r>
          </w:p>
        </w:tc>
        <w:tc>
          <w:tcPr>
            <w:tcW w:w="1005" w:type="dxa"/>
            <w:gridSpan w:val="2"/>
            <w:shd w:val="clear" w:color="auto" w:fill="D3DFEE"/>
            <w:vAlign w:val="center"/>
          </w:tcPr>
          <w:p w14:paraId="3280782D" w14:textId="77777777" w:rsidR="00CF7814" w:rsidRPr="00E43ABE" w:rsidRDefault="00CF7814" w:rsidP="00CF7814">
            <w:pPr>
              <w:spacing w:after="0" w:line="240" w:lineRule="auto"/>
              <w:rPr>
                <w:b/>
                <w:sz w:val="14"/>
              </w:rPr>
            </w:pPr>
            <w:r w:rsidRPr="00E43ABE">
              <w:rPr>
                <w:b/>
                <w:sz w:val="14"/>
              </w:rPr>
              <w:t>Ajustement</w:t>
            </w:r>
          </w:p>
        </w:tc>
        <w:tc>
          <w:tcPr>
            <w:tcW w:w="893" w:type="dxa"/>
            <w:shd w:val="clear" w:color="auto" w:fill="D3DFEE"/>
            <w:vAlign w:val="center"/>
          </w:tcPr>
          <w:p w14:paraId="058F22C5" w14:textId="77777777" w:rsidR="00CF7814" w:rsidRPr="00E43ABE" w:rsidRDefault="00CF7814" w:rsidP="00CF7814">
            <w:pPr>
              <w:spacing w:after="0" w:line="240" w:lineRule="auto"/>
              <w:rPr>
                <w:b/>
                <w:sz w:val="14"/>
              </w:rPr>
            </w:pPr>
            <w:r w:rsidRPr="00E43ABE">
              <w:rPr>
                <w:b/>
                <w:sz w:val="14"/>
              </w:rPr>
              <w:t>Calendrier</w:t>
            </w:r>
          </w:p>
        </w:tc>
      </w:tr>
      <w:tr w:rsidR="00CF7814" w:rsidRPr="006932F9" w14:paraId="42A9EA5B" w14:textId="77777777" w:rsidTr="00CF7814">
        <w:tc>
          <w:tcPr>
            <w:tcW w:w="2093" w:type="dxa"/>
            <w:tcBorders>
              <w:right w:val="nil"/>
            </w:tcBorders>
            <w:shd w:val="clear" w:color="auto" w:fill="auto"/>
            <w:vAlign w:val="center"/>
          </w:tcPr>
          <w:p w14:paraId="24A056E2" w14:textId="77777777" w:rsidR="00CF7814" w:rsidRPr="00E43ABE" w:rsidRDefault="00CF7814" w:rsidP="00CF7814">
            <w:pPr>
              <w:spacing w:after="0" w:line="240" w:lineRule="auto"/>
              <w:rPr>
                <w:bCs/>
                <w:sz w:val="18"/>
              </w:rPr>
            </w:pPr>
            <w:r w:rsidRPr="00E43ABE">
              <w:rPr>
                <w:bCs/>
                <w:sz w:val="18"/>
              </w:rPr>
              <w:t>Avant-projet (revue l’existant, informations attendues, cadrage)</w:t>
            </w:r>
          </w:p>
        </w:tc>
        <w:tc>
          <w:tcPr>
            <w:tcW w:w="428" w:type="dxa"/>
            <w:tcBorders>
              <w:right w:val="nil"/>
            </w:tcBorders>
            <w:vAlign w:val="center"/>
          </w:tcPr>
          <w:p w14:paraId="3631DB7E" w14:textId="77777777" w:rsidR="00CF7814" w:rsidRPr="006932F9" w:rsidRDefault="00CF7814" w:rsidP="00CF7814">
            <w:pPr>
              <w:spacing w:after="0" w:line="240" w:lineRule="auto"/>
              <w:rPr>
                <w:sz w:val="18"/>
              </w:rPr>
            </w:pPr>
          </w:p>
        </w:tc>
        <w:tc>
          <w:tcPr>
            <w:tcW w:w="907" w:type="dxa"/>
            <w:gridSpan w:val="2"/>
            <w:tcBorders>
              <w:left w:val="nil"/>
              <w:right w:val="nil"/>
            </w:tcBorders>
            <w:shd w:val="clear" w:color="auto" w:fill="auto"/>
            <w:vAlign w:val="center"/>
          </w:tcPr>
          <w:p w14:paraId="31BE3DE0" w14:textId="77777777" w:rsidR="00CF7814" w:rsidRPr="006932F9" w:rsidRDefault="00CF7814" w:rsidP="00CF7814">
            <w:pPr>
              <w:spacing w:after="0" w:line="240" w:lineRule="auto"/>
              <w:rPr>
                <w:sz w:val="18"/>
              </w:rPr>
            </w:pPr>
          </w:p>
        </w:tc>
        <w:tc>
          <w:tcPr>
            <w:tcW w:w="904" w:type="dxa"/>
            <w:gridSpan w:val="2"/>
            <w:tcBorders>
              <w:left w:val="nil"/>
              <w:right w:val="nil"/>
            </w:tcBorders>
            <w:shd w:val="clear" w:color="auto" w:fill="auto"/>
            <w:vAlign w:val="center"/>
          </w:tcPr>
          <w:p w14:paraId="6A5890B1" w14:textId="77777777" w:rsidR="00CF7814" w:rsidRPr="006932F9" w:rsidRDefault="00CF7814" w:rsidP="00CF7814">
            <w:pPr>
              <w:spacing w:after="0" w:line="240" w:lineRule="auto"/>
              <w:rPr>
                <w:sz w:val="18"/>
              </w:rPr>
            </w:pPr>
          </w:p>
        </w:tc>
        <w:tc>
          <w:tcPr>
            <w:tcW w:w="960" w:type="dxa"/>
            <w:gridSpan w:val="2"/>
            <w:tcBorders>
              <w:left w:val="nil"/>
              <w:right w:val="nil"/>
            </w:tcBorders>
            <w:shd w:val="clear" w:color="auto" w:fill="auto"/>
            <w:vAlign w:val="center"/>
          </w:tcPr>
          <w:p w14:paraId="62B3B9BB" w14:textId="77777777" w:rsidR="00CF7814" w:rsidRPr="006932F9" w:rsidRDefault="00CF7814" w:rsidP="00CF7814">
            <w:pPr>
              <w:spacing w:after="0" w:line="240" w:lineRule="auto"/>
              <w:rPr>
                <w:sz w:val="18"/>
              </w:rPr>
            </w:pPr>
          </w:p>
        </w:tc>
        <w:tc>
          <w:tcPr>
            <w:tcW w:w="1111" w:type="dxa"/>
            <w:gridSpan w:val="2"/>
            <w:tcBorders>
              <w:left w:val="nil"/>
              <w:right w:val="nil"/>
            </w:tcBorders>
            <w:shd w:val="clear" w:color="auto" w:fill="auto"/>
            <w:vAlign w:val="center"/>
          </w:tcPr>
          <w:p w14:paraId="23E91633" w14:textId="77777777" w:rsidR="00CF7814" w:rsidRPr="006932F9" w:rsidRDefault="00CF7814" w:rsidP="00CF7814">
            <w:pPr>
              <w:spacing w:after="0" w:line="240" w:lineRule="auto"/>
              <w:rPr>
                <w:sz w:val="18"/>
              </w:rPr>
            </w:pPr>
          </w:p>
        </w:tc>
        <w:tc>
          <w:tcPr>
            <w:tcW w:w="695" w:type="dxa"/>
            <w:gridSpan w:val="2"/>
            <w:tcBorders>
              <w:left w:val="nil"/>
              <w:right w:val="nil"/>
            </w:tcBorders>
            <w:shd w:val="clear" w:color="auto" w:fill="auto"/>
            <w:vAlign w:val="center"/>
          </w:tcPr>
          <w:p w14:paraId="40055F25" w14:textId="77777777" w:rsidR="00CF7814" w:rsidRPr="006932F9" w:rsidRDefault="00CF7814" w:rsidP="00CF7814">
            <w:pPr>
              <w:spacing w:after="0" w:line="240" w:lineRule="auto"/>
              <w:rPr>
                <w:sz w:val="18"/>
              </w:rPr>
            </w:pPr>
          </w:p>
        </w:tc>
        <w:tc>
          <w:tcPr>
            <w:tcW w:w="1089" w:type="dxa"/>
            <w:gridSpan w:val="2"/>
            <w:tcBorders>
              <w:left w:val="nil"/>
              <w:right w:val="nil"/>
            </w:tcBorders>
            <w:shd w:val="clear" w:color="auto" w:fill="auto"/>
            <w:vAlign w:val="center"/>
          </w:tcPr>
          <w:p w14:paraId="291FE642" w14:textId="77777777" w:rsidR="00CF7814" w:rsidRPr="006932F9" w:rsidRDefault="00CF7814" w:rsidP="00CF7814">
            <w:pPr>
              <w:spacing w:after="0" w:line="240" w:lineRule="auto"/>
              <w:rPr>
                <w:sz w:val="18"/>
              </w:rPr>
            </w:pPr>
          </w:p>
        </w:tc>
        <w:tc>
          <w:tcPr>
            <w:tcW w:w="1049" w:type="dxa"/>
            <w:gridSpan w:val="2"/>
            <w:tcBorders>
              <w:left w:val="nil"/>
            </w:tcBorders>
            <w:shd w:val="clear" w:color="auto" w:fill="auto"/>
            <w:vAlign w:val="center"/>
          </w:tcPr>
          <w:p w14:paraId="47D14752" w14:textId="77777777" w:rsidR="00CF7814" w:rsidRPr="006932F9" w:rsidRDefault="00CF7814" w:rsidP="00CF7814">
            <w:pPr>
              <w:spacing w:after="0" w:line="240" w:lineRule="auto"/>
              <w:rPr>
                <w:sz w:val="18"/>
              </w:rPr>
            </w:pPr>
          </w:p>
        </w:tc>
      </w:tr>
      <w:tr w:rsidR="00CF7814" w:rsidRPr="006932F9" w14:paraId="0E022C86" w14:textId="77777777" w:rsidTr="00CF7814">
        <w:tc>
          <w:tcPr>
            <w:tcW w:w="2093" w:type="dxa"/>
            <w:shd w:val="clear" w:color="auto" w:fill="D3DFEE"/>
            <w:vAlign w:val="center"/>
          </w:tcPr>
          <w:p w14:paraId="0B908F89" w14:textId="77777777" w:rsidR="00CF7814" w:rsidRPr="00E43ABE" w:rsidRDefault="00CF7814" w:rsidP="00CF7814">
            <w:pPr>
              <w:spacing w:after="0" w:line="240" w:lineRule="auto"/>
              <w:rPr>
                <w:bCs/>
                <w:sz w:val="18"/>
              </w:rPr>
            </w:pPr>
            <w:r w:rsidRPr="00E43ABE">
              <w:rPr>
                <w:bCs/>
                <w:sz w:val="18"/>
              </w:rPr>
              <w:t>Prise de décision de produire le guide</w:t>
            </w:r>
          </w:p>
        </w:tc>
        <w:tc>
          <w:tcPr>
            <w:tcW w:w="428" w:type="dxa"/>
            <w:shd w:val="clear" w:color="auto" w:fill="D3DFEE"/>
            <w:vAlign w:val="center"/>
          </w:tcPr>
          <w:p w14:paraId="43DF3284" w14:textId="77777777" w:rsidR="00CF7814" w:rsidRPr="006932F9" w:rsidRDefault="00CF7814" w:rsidP="00CF7814">
            <w:pPr>
              <w:spacing w:after="0" w:line="240" w:lineRule="auto"/>
              <w:rPr>
                <w:sz w:val="18"/>
              </w:rPr>
            </w:pPr>
          </w:p>
        </w:tc>
        <w:tc>
          <w:tcPr>
            <w:tcW w:w="907" w:type="dxa"/>
            <w:gridSpan w:val="2"/>
            <w:shd w:val="clear" w:color="auto" w:fill="D3DFEE"/>
            <w:vAlign w:val="center"/>
          </w:tcPr>
          <w:p w14:paraId="64A1D12F" w14:textId="77777777" w:rsidR="00CF7814" w:rsidRPr="006932F9" w:rsidRDefault="00CF7814" w:rsidP="00CF7814">
            <w:pPr>
              <w:spacing w:after="0" w:line="240" w:lineRule="auto"/>
              <w:rPr>
                <w:sz w:val="18"/>
              </w:rPr>
            </w:pPr>
          </w:p>
        </w:tc>
        <w:tc>
          <w:tcPr>
            <w:tcW w:w="904" w:type="dxa"/>
            <w:gridSpan w:val="2"/>
            <w:shd w:val="clear" w:color="auto" w:fill="D3DFEE"/>
            <w:vAlign w:val="center"/>
          </w:tcPr>
          <w:p w14:paraId="2EE2F31C" w14:textId="77777777" w:rsidR="00CF7814" w:rsidRPr="006932F9" w:rsidRDefault="00CF7814" w:rsidP="00CF7814">
            <w:pPr>
              <w:spacing w:after="0" w:line="240" w:lineRule="auto"/>
              <w:rPr>
                <w:sz w:val="18"/>
              </w:rPr>
            </w:pPr>
          </w:p>
        </w:tc>
        <w:tc>
          <w:tcPr>
            <w:tcW w:w="960" w:type="dxa"/>
            <w:gridSpan w:val="2"/>
            <w:shd w:val="clear" w:color="auto" w:fill="D3DFEE"/>
            <w:vAlign w:val="center"/>
          </w:tcPr>
          <w:p w14:paraId="53953663" w14:textId="77777777" w:rsidR="00CF7814" w:rsidRPr="006932F9" w:rsidRDefault="00CF7814" w:rsidP="00CF7814">
            <w:pPr>
              <w:spacing w:after="0" w:line="240" w:lineRule="auto"/>
              <w:rPr>
                <w:sz w:val="18"/>
              </w:rPr>
            </w:pPr>
          </w:p>
        </w:tc>
        <w:tc>
          <w:tcPr>
            <w:tcW w:w="1111" w:type="dxa"/>
            <w:gridSpan w:val="2"/>
            <w:shd w:val="clear" w:color="auto" w:fill="D3DFEE"/>
            <w:vAlign w:val="center"/>
          </w:tcPr>
          <w:p w14:paraId="1E545D2B" w14:textId="77777777" w:rsidR="00CF7814" w:rsidRPr="006932F9" w:rsidRDefault="00CF7814" w:rsidP="00CF7814">
            <w:pPr>
              <w:spacing w:after="0" w:line="240" w:lineRule="auto"/>
              <w:rPr>
                <w:sz w:val="18"/>
              </w:rPr>
            </w:pPr>
          </w:p>
        </w:tc>
        <w:tc>
          <w:tcPr>
            <w:tcW w:w="695" w:type="dxa"/>
            <w:gridSpan w:val="2"/>
            <w:shd w:val="clear" w:color="auto" w:fill="D3DFEE"/>
            <w:vAlign w:val="center"/>
          </w:tcPr>
          <w:p w14:paraId="2586EEFF" w14:textId="77777777" w:rsidR="00CF7814" w:rsidRPr="006932F9" w:rsidRDefault="00CF7814" w:rsidP="00CF7814">
            <w:pPr>
              <w:spacing w:after="0" w:line="240" w:lineRule="auto"/>
              <w:rPr>
                <w:sz w:val="18"/>
              </w:rPr>
            </w:pPr>
          </w:p>
        </w:tc>
        <w:tc>
          <w:tcPr>
            <w:tcW w:w="1089" w:type="dxa"/>
            <w:gridSpan w:val="2"/>
            <w:shd w:val="clear" w:color="auto" w:fill="D3DFEE"/>
            <w:vAlign w:val="center"/>
          </w:tcPr>
          <w:p w14:paraId="448B8534" w14:textId="77777777" w:rsidR="00CF7814" w:rsidRPr="006932F9" w:rsidRDefault="00CF7814" w:rsidP="00CF7814">
            <w:pPr>
              <w:spacing w:after="0" w:line="240" w:lineRule="auto"/>
              <w:rPr>
                <w:sz w:val="18"/>
              </w:rPr>
            </w:pPr>
          </w:p>
        </w:tc>
        <w:tc>
          <w:tcPr>
            <w:tcW w:w="1049" w:type="dxa"/>
            <w:gridSpan w:val="2"/>
            <w:shd w:val="clear" w:color="auto" w:fill="D3DFEE"/>
            <w:vAlign w:val="center"/>
          </w:tcPr>
          <w:p w14:paraId="3781EA31" w14:textId="77777777" w:rsidR="00CF7814" w:rsidRPr="006932F9" w:rsidRDefault="00CF7814" w:rsidP="00CF7814">
            <w:pPr>
              <w:spacing w:after="0" w:line="240" w:lineRule="auto"/>
              <w:rPr>
                <w:sz w:val="18"/>
              </w:rPr>
            </w:pPr>
          </w:p>
        </w:tc>
      </w:tr>
      <w:tr w:rsidR="00CF7814" w:rsidRPr="006932F9" w14:paraId="0BE11D86" w14:textId="77777777" w:rsidTr="00CF7814">
        <w:tc>
          <w:tcPr>
            <w:tcW w:w="2093" w:type="dxa"/>
            <w:shd w:val="clear" w:color="auto" w:fill="D3DFEE"/>
            <w:vAlign w:val="center"/>
          </w:tcPr>
          <w:p w14:paraId="0472D88A" w14:textId="77777777" w:rsidR="00CF7814" w:rsidRPr="00E43ABE" w:rsidRDefault="00CF7814" w:rsidP="00CF7814">
            <w:pPr>
              <w:spacing w:after="0" w:line="240" w:lineRule="auto"/>
              <w:rPr>
                <w:bCs/>
                <w:sz w:val="18"/>
              </w:rPr>
            </w:pPr>
            <w:r w:rsidRPr="00E43ABE">
              <w:rPr>
                <w:bCs/>
                <w:sz w:val="18"/>
              </w:rPr>
              <w:t>Planification</w:t>
            </w:r>
          </w:p>
        </w:tc>
        <w:tc>
          <w:tcPr>
            <w:tcW w:w="428" w:type="dxa"/>
            <w:shd w:val="clear" w:color="auto" w:fill="D3DFEE"/>
            <w:vAlign w:val="center"/>
          </w:tcPr>
          <w:p w14:paraId="44E9E107" w14:textId="77777777" w:rsidR="00CF7814" w:rsidRPr="006932F9" w:rsidRDefault="00CF7814" w:rsidP="00CF7814">
            <w:pPr>
              <w:spacing w:after="0" w:line="240" w:lineRule="auto"/>
              <w:rPr>
                <w:sz w:val="18"/>
              </w:rPr>
            </w:pPr>
          </w:p>
        </w:tc>
        <w:tc>
          <w:tcPr>
            <w:tcW w:w="907" w:type="dxa"/>
            <w:gridSpan w:val="2"/>
            <w:shd w:val="clear" w:color="auto" w:fill="D3DFEE"/>
            <w:vAlign w:val="center"/>
          </w:tcPr>
          <w:p w14:paraId="5B6A9A8A" w14:textId="77777777" w:rsidR="00CF7814" w:rsidRPr="006932F9" w:rsidRDefault="00CF7814" w:rsidP="00CF7814">
            <w:pPr>
              <w:spacing w:after="0" w:line="240" w:lineRule="auto"/>
              <w:rPr>
                <w:sz w:val="18"/>
              </w:rPr>
            </w:pPr>
          </w:p>
        </w:tc>
        <w:tc>
          <w:tcPr>
            <w:tcW w:w="904" w:type="dxa"/>
            <w:gridSpan w:val="2"/>
            <w:shd w:val="clear" w:color="auto" w:fill="D3DFEE"/>
            <w:vAlign w:val="center"/>
          </w:tcPr>
          <w:p w14:paraId="23B78789" w14:textId="77777777" w:rsidR="00CF7814" w:rsidRPr="006932F9" w:rsidRDefault="00CF7814" w:rsidP="00CF7814">
            <w:pPr>
              <w:spacing w:after="0" w:line="240" w:lineRule="auto"/>
              <w:rPr>
                <w:sz w:val="18"/>
              </w:rPr>
            </w:pPr>
          </w:p>
        </w:tc>
        <w:tc>
          <w:tcPr>
            <w:tcW w:w="960" w:type="dxa"/>
            <w:gridSpan w:val="2"/>
            <w:shd w:val="clear" w:color="auto" w:fill="D3DFEE"/>
            <w:vAlign w:val="center"/>
          </w:tcPr>
          <w:p w14:paraId="52D75FB8" w14:textId="77777777" w:rsidR="00CF7814" w:rsidRPr="006932F9" w:rsidRDefault="00CF7814" w:rsidP="00CF7814">
            <w:pPr>
              <w:spacing w:after="0" w:line="240" w:lineRule="auto"/>
              <w:rPr>
                <w:sz w:val="18"/>
              </w:rPr>
            </w:pPr>
          </w:p>
        </w:tc>
        <w:tc>
          <w:tcPr>
            <w:tcW w:w="1111" w:type="dxa"/>
            <w:gridSpan w:val="2"/>
            <w:shd w:val="clear" w:color="auto" w:fill="D3DFEE"/>
            <w:vAlign w:val="center"/>
          </w:tcPr>
          <w:p w14:paraId="2B800497" w14:textId="77777777" w:rsidR="00CF7814" w:rsidRPr="006932F9" w:rsidRDefault="00CF7814" w:rsidP="00CF7814">
            <w:pPr>
              <w:spacing w:after="0" w:line="240" w:lineRule="auto"/>
              <w:rPr>
                <w:sz w:val="18"/>
              </w:rPr>
            </w:pPr>
          </w:p>
        </w:tc>
        <w:tc>
          <w:tcPr>
            <w:tcW w:w="695" w:type="dxa"/>
            <w:gridSpan w:val="2"/>
            <w:shd w:val="clear" w:color="auto" w:fill="D3DFEE"/>
            <w:vAlign w:val="center"/>
          </w:tcPr>
          <w:p w14:paraId="693CDA29" w14:textId="77777777" w:rsidR="00CF7814" w:rsidRPr="006932F9" w:rsidRDefault="00CF7814" w:rsidP="00CF7814">
            <w:pPr>
              <w:spacing w:after="0" w:line="240" w:lineRule="auto"/>
              <w:rPr>
                <w:sz w:val="18"/>
              </w:rPr>
            </w:pPr>
          </w:p>
        </w:tc>
        <w:tc>
          <w:tcPr>
            <w:tcW w:w="1089" w:type="dxa"/>
            <w:gridSpan w:val="2"/>
            <w:shd w:val="clear" w:color="auto" w:fill="D3DFEE"/>
            <w:vAlign w:val="center"/>
          </w:tcPr>
          <w:p w14:paraId="5E8A57C5" w14:textId="77777777" w:rsidR="00CF7814" w:rsidRPr="006932F9" w:rsidRDefault="00CF7814" w:rsidP="00CF7814">
            <w:pPr>
              <w:spacing w:after="0" w:line="240" w:lineRule="auto"/>
              <w:rPr>
                <w:sz w:val="18"/>
              </w:rPr>
            </w:pPr>
          </w:p>
        </w:tc>
        <w:tc>
          <w:tcPr>
            <w:tcW w:w="1049" w:type="dxa"/>
            <w:gridSpan w:val="2"/>
            <w:shd w:val="clear" w:color="auto" w:fill="D3DFEE"/>
            <w:vAlign w:val="center"/>
          </w:tcPr>
          <w:p w14:paraId="7C560A96" w14:textId="77777777" w:rsidR="00CF7814" w:rsidRPr="006932F9" w:rsidRDefault="00CF7814" w:rsidP="00CF7814">
            <w:pPr>
              <w:spacing w:after="0" w:line="240" w:lineRule="auto"/>
              <w:rPr>
                <w:sz w:val="18"/>
              </w:rPr>
            </w:pPr>
          </w:p>
        </w:tc>
      </w:tr>
      <w:tr w:rsidR="00CF7814" w:rsidRPr="006932F9" w14:paraId="6C4C74EC" w14:textId="77777777" w:rsidTr="00CF7814">
        <w:tc>
          <w:tcPr>
            <w:tcW w:w="2093" w:type="dxa"/>
            <w:shd w:val="clear" w:color="auto" w:fill="D3DFEE"/>
            <w:vAlign w:val="center"/>
          </w:tcPr>
          <w:p w14:paraId="56364910" w14:textId="77777777" w:rsidR="00CF7814" w:rsidRPr="00E43ABE" w:rsidRDefault="00CF7814" w:rsidP="00CF7814">
            <w:pPr>
              <w:spacing w:after="0" w:line="240" w:lineRule="auto"/>
              <w:rPr>
                <w:bCs/>
                <w:sz w:val="18"/>
              </w:rPr>
            </w:pPr>
            <w:r w:rsidRPr="00E43ABE">
              <w:rPr>
                <w:bCs/>
                <w:sz w:val="18"/>
              </w:rPr>
              <w:t>Élaboration du contenu</w:t>
            </w:r>
          </w:p>
        </w:tc>
        <w:tc>
          <w:tcPr>
            <w:tcW w:w="428" w:type="dxa"/>
            <w:shd w:val="clear" w:color="auto" w:fill="D3DFEE"/>
            <w:vAlign w:val="center"/>
          </w:tcPr>
          <w:p w14:paraId="7B9DCB2B" w14:textId="77777777" w:rsidR="00CF7814" w:rsidRPr="006932F9" w:rsidRDefault="00CF7814" w:rsidP="00CF7814">
            <w:pPr>
              <w:spacing w:after="0" w:line="240" w:lineRule="auto"/>
              <w:rPr>
                <w:sz w:val="18"/>
              </w:rPr>
            </w:pPr>
          </w:p>
        </w:tc>
        <w:tc>
          <w:tcPr>
            <w:tcW w:w="907" w:type="dxa"/>
            <w:gridSpan w:val="2"/>
            <w:shd w:val="clear" w:color="auto" w:fill="D3DFEE"/>
            <w:vAlign w:val="center"/>
          </w:tcPr>
          <w:p w14:paraId="6F882116" w14:textId="77777777" w:rsidR="00CF7814" w:rsidRPr="006932F9" w:rsidRDefault="00CF7814" w:rsidP="00CF7814">
            <w:pPr>
              <w:spacing w:after="0" w:line="240" w:lineRule="auto"/>
              <w:rPr>
                <w:sz w:val="18"/>
              </w:rPr>
            </w:pPr>
          </w:p>
        </w:tc>
        <w:tc>
          <w:tcPr>
            <w:tcW w:w="904" w:type="dxa"/>
            <w:gridSpan w:val="2"/>
            <w:shd w:val="clear" w:color="auto" w:fill="D3DFEE"/>
            <w:vAlign w:val="center"/>
          </w:tcPr>
          <w:p w14:paraId="546A3B8E" w14:textId="77777777" w:rsidR="00CF7814" w:rsidRPr="006932F9" w:rsidRDefault="00CF7814" w:rsidP="00CF7814">
            <w:pPr>
              <w:spacing w:after="0" w:line="240" w:lineRule="auto"/>
              <w:rPr>
                <w:sz w:val="18"/>
              </w:rPr>
            </w:pPr>
          </w:p>
        </w:tc>
        <w:tc>
          <w:tcPr>
            <w:tcW w:w="960" w:type="dxa"/>
            <w:gridSpan w:val="2"/>
            <w:shd w:val="clear" w:color="auto" w:fill="D3DFEE"/>
            <w:vAlign w:val="center"/>
          </w:tcPr>
          <w:p w14:paraId="0A7BAC74" w14:textId="77777777" w:rsidR="00CF7814" w:rsidRPr="006932F9" w:rsidRDefault="00CF7814" w:rsidP="00CF7814">
            <w:pPr>
              <w:spacing w:after="0" w:line="240" w:lineRule="auto"/>
              <w:rPr>
                <w:sz w:val="18"/>
              </w:rPr>
            </w:pPr>
          </w:p>
        </w:tc>
        <w:tc>
          <w:tcPr>
            <w:tcW w:w="1111" w:type="dxa"/>
            <w:gridSpan w:val="2"/>
            <w:shd w:val="clear" w:color="auto" w:fill="D3DFEE"/>
            <w:vAlign w:val="center"/>
          </w:tcPr>
          <w:p w14:paraId="459386E7" w14:textId="77777777" w:rsidR="00CF7814" w:rsidRPr="006932F9" w:rsidRDefault="00CF7814" w:rsidP="00CF7814">
            <w:pPr>
              <w:spacing w:after="0" w:line="240" w:lineRule="auto"/>
              <w:rPr>
                <w:sz w:val="18"/>
              </w:rPr>
            </w:pPr>
          </w:p>
        </w:tc>
        <w:tc>
          <w:tcPr>
            <w:tcW w:w="695" w:type="dxa"/>
            <w:gridSpan w:val="2"/>
            <w:shd w:val="clear" w:color="auto" w:fill="D3DFEE"/>
            <w:vAlign w:val="center"/>
          </w:tcPr>
          <w:p w14:paraId="47AB1E90" w14:textId="77777777" w:rsidR="00CF7814" w:rsidRPr="006932F9" w:rsidRDefault="00CF7814" w:rsidP="00CF7814">
            <w:pPr>
              <w:spacing w:after="0" w:line="240" w:lineRule="auto"/>
              <w:rPr>
                <w:sz w:val="18"/>
              </w:rPr>
            </w:pPr>
          </w:p>
        </w:tc>
        <w:tc>
          <w:tcPr>
            <w:tcW w:w="1089" w:type="dxa"/>
            <w:gridSpan w:val="2"/>
            <w:shd w:val="clear" w:color="auto" w:fill="D3DFEE"/>
            <w:vAlign w:val="center"/>
          </w:tcPr>
          <w:p w14:paraId="0AC06191" w14:textId="77777777" w:rsidR="00CF7814" w:rsidRPr="006932F9" w:rsidRDefault="00CF7814" w:rsidP="00CF7814">
            <w:pPr>
              <w:spacing w:after="0" w:line="240" w:lineRule="auto"/>
              <w:rPr>
                <w:sz w:val="18"/>
              </w:rPr>
            </w:pPr>
          </w:p>
        </w:tc>
        <w:tc>
          <w:tcPr>
            <w:tcW w:w="1049" w:type="dxa"/>
            <w:gridSpan w:val="2"/>
            <w:shd w:val="clear" w:color="auto" w:fill="D3DFEE"/>
            <w:vAlign w:val="center"/>
          </w:tcPr>
          <w:p w14:paraId="116BB6B2" w14:textId="77777777" w:rsidR="00CF7814" w:rsidRPr="006932F9" w:rsidRDefault="00CF7814" w:rsidP="00CF7814">
            <w:pPr>
              <w:spacing w:after="0" w:line="240" w:lineRule="auto"/>
              <w:rPr>
                <w:sz w:val="18"/>
              </w:rPr>
            </w:pPr>
          </w:p>
        </w:tc>
      </w:tr>
      <w:tr w:rsidR="00CF7814" w:rsidRPr="006932F9" w14:paraId="4B42CDF1" w14:textId="77777777" w:rsidTr="00CF7814">
        <w:tc>
          <w:tcPr>
            <w:tcW w:w="2093" w:type="dxa"/>
            <w:shd w:val="clear" w:color="auto" w:fill="D3DFEE"/>
            <w:vAlign w:val="center"/>
          </w:tcPr>
          <w:p w14:paraId="4C2E6CA8" w14:textId="77777777" w:rsidR="00CF7814" w:rsidRPr="00E43ABE" w:rsidRDefault="00CF7814" w:rsidP="00CF7814">
            <w:pPr>
              <w:spacing w:after="0" w:line="240" w:lineRule="auto"/>
              <w:rPr>
                <w:bCs/>
                <w:sz w:val="18"/>
              </w:rPr>
            </w:pPr>
            <w:r w:rsidRPr="00E43ABE">
              <w:rPr>
                <w:bCs/>
                <w:sz w:val="18"/>
              </w:rPr>
              <w:t>Rédaction</w:t>
            </w:r>
          </w:p>
        </w:tc>
        <w:tc>
          <w:tcPr>
            <w:tcW w:w="428" w:type="dxa"/>
            <w:shd w:val="clear" w:color="auto" w:fill="D3DFEE"/>
            <w:vAlign w:val="center"/>
          </w:tcPr>
          <w:p w14:paraId="2C0B4AAA" w14:textId="77777777" w:rsidR="00CF7814" w:rsidRPr="006932F9" w:rsidRDefault="00CF7814" w:rsidP="00CF7814">
            <w:pPr>
              <w:spacing w:after="0" w:line="240" w:lineRule="auto"/>
              <w:rPr>
                <w:sz w:val="18"/>
              </w:rPr>
            </w:pPr>
          </w:p>
        </w:tc>
        <w:tc>
          <w:tcPr>
            <w:tcW w:w="907" w:type="dxa"/>
            <w:gridSpan w:val="2"/>
            <w:shd w:val="clear" w:color="auto" w:fill="D3DFEE"/>
            <w:vAlign w:val="center"/>
          </w:tcPr>
          <w:p w14:paraId="483C293C" w14:textId="77777777" w:rsidR="00CF7814" w:rsidRPr="006932F9" w:rsidRDefault="00CF7814" w:rsidP="00CF7814">
            <w:pPr>
              <w:spacing w:after="0" w:line="240" w:lineRule="auto"/>
              <w:rPr>
                <w:sz w:val="18"/>
              </w:rPr>
            </w:pPr>
          </w:p>
        </w:tc>
        <w:tc>
          <w:tcPr>
            <w:tcW w:w="904" w:type="dxa"/>
            <w:gridSpan w:val="2"/>
            <w:shd w:val="clear" w:color="auto" w:fill="D3DFEE"/>
            <w:vAlign w:val="center"/>
          </w:tcPr>
          <w:p w14:paraId="4706B598" w14:textId="77777777" w:rsidR="00CF7814" w:rsidRPr="006932F9" w:rsidRDefault="00CF7814" w:rsidP="00CF7814">
            <w:pPr>
              <w:spacing w:after="0" w:line="240" w:lineRule="auto"/>
              <w:rPr>
                <w:sz w:val="18"/>
              </w:rPr>
            </w:pPr>
          </w:p>
        </w:tc>
        <w:tc>
          <w:tcPr>
            <w:tcW w:w="960" w:type="dxa"/>
            <w:gridSpan w:val="2"/>
            <w:shd w:val="clear" w:color="auto" w:fill="D3DFEE"/>
            <w:vAlign w:val="center"/>
          </w:tcPr>
          <w:p w14:paraId="6771570B" w14:textId="77777777" w:rsidR="00CF7814" w:rsidRPr="006932F9" w:rsidRDefault="00CF7814" w:rsidP="00CF7814">
            <w:pPr>
              <w:spacing w:after="0" w:line="240" w:lineRule="auto"/>
              <w:rPr>
                <w:sz w:val="18"/>
              </w:rPr>
            </w:pPr>
          </w:p>
        </w:tc>
        <w:tc>
          <w:tcPr>
            <w:tcW w:w="1111" w:type="dxa"/>
            <w:gridSpan w:val="2"/>
            <w:shd w:val="clear" w:color="auto" w:fill="D3DFEE"/>
            <w:vAlign w:val="center"/>
          </w:tcPr>
          <w:p w14:paraId="02251E23" w14:textId="77777777" w:rsidR="00CF7814" w:rsidRPr="006932F9" w:rsidRDefault="00CF7814" w:rsidP="00CF7814">
            <w:pPr>
              <w:spacing w:after="0" w:line="240" w:lineRule="auto"/>
              <w:rPr>
                <w:sz w:val="18"/>
              </w:rPr>
            </w:pPr>
          </w:p>
        </w:tc>
        <w:tc>
          <w:tcPr>
            <w:tcW w:w="695" w:type="dxa"/>
            <w:gridSpan w:val="2"/>
            <w:shd w:val="clear" w:color="auto" w:fill="D3DFEE"/>
            <w:vAlign w:val="center"/>
          </w:tcPr>
          <w:p w14:paraId="6501CFB9" w14:textId="77777777" w:rsidR="00CF7814" w:rsidRPr="006932F9" w:rsidRDefault="00CF7814" w:rsidP="00CF7814">
            <w:pPr>
              <w:spacing w:after="0" w:line="240" w:lineRule="auto"/>
              <w:rPr>
                <w:sz w:val="18"/>
              </w:rPr>
            </w:pPr>
          </w:p>
        </w:tc>
        <w:tc>
          <w:tcPr>
            <w:tcW w:w="1089" w:type="dxa"/>
            <w:gridSpan w:val="2"/>
            <w:shd w:val="clear" w:color="auto" w:fill="D3DFEE"/>
            <w:vAlign w:val="center"/>
          </w:tcPr>
          <w:p w14:paraId="118AD018" w14:textId="77777777" w:rsidR="00CF7814" w:rsidRPr="006932F9" w:rsidRDefault="00CF7814" w:rsidP="00CF7814">
            <w:pPr>
              <w:spacing w:after="0" w:line="240" w:lineRule="auto"/>
              <w:rPr>
                <w:sz w:val="18"/>
              </w:rPr>
            </w:pPr>
          </w:p>
        </w:tc>
        <w:tc>
          <w:tcPr>
            <w:tcW w:w="1049" w:type="dxa"/>
            <w:gridSpan w:val="2"/>
            <w:shd w:val="clear" w:color="auto" w:fill="D3DFEE"/>
            <w:vAlign w:val="center"/>
          </w:tcPr>
          <w:p w14:paraId="155DD1B5" w14:textId="77777777" w:rsidR="00CF7814" w:rsidRPr="006932F9" w:rsidRDefault="00CF7814" w:rsidP="00CF7814">
            <w:pPr>
              <w:spacing w:after="0" w:line="240" w:lineRule="auto"/>
              <w:rPr>
                <w:sz w:val="18"/>
              </w:rPr>
            </w:pPr>
          </w:p>
        </w:tc>
      </w:tr>
      <w:tr w:rsidR="00CF7814" w:rsidRPr="006932F9" w14:paraId="6D38C43B" w14:textId="77777777" w:rsidTr="00CF7814">
        <w:tc>
          <w:tcPr>
            <w:tcW w:w="2093" w:type="dxa"/>
            <w:shd w:val="clear" w:color="auto" w:fill="D3DFEE"/>
            <w:vAlign w:val="center"/>
          </w:tcPr>
          <w:p w14:paraId="5CE37170" w14:textId="77777777" w:rsidR="00CF7814" w:rsidRPr="00E43ABE" w:rsidRDefault="00CF7814" w:rsidP="00CF7814">
            <w:pPr>
              <w:spacing w:after="0" w:line="240" w:lineRule="auto"/>
              <w:rPr>
                <w:bCs/>
                <w:sz w:val="18"/>
              </w:rPr>
            </w:pPr>
            <w:r w:rsidRPr="00E43ABE">
              <w:rPr>
                <w:bCs/>
                <w:sz w:val="18"/>
              </w:rPr>
              <w:t>Édition</w:t>
            </w:r>
          </w:p>
        </w:tc>
        <w:tc>
          <w:tcPr>
            <w:tcW w:w="428" w:type="dxa"/>
            <w:shd w:val="clear" w:color="auto" w:fill="D3DFEE"/>
            <w:vAlign w:val="center"/>
          </w:tcPr>
          <w:p w14:paraId="1C83BC31" w14:textId="77777777" w:rsidR="00CF7814" w:rsidRPr="006932F9" w:rsidRDefault="00CF7814" w:rsidP="00CF7814">
            <w:pPr>
              <w:spacing w:after="0" w:line="240" w:lineRule="auto"/>
              <w:rPr>
                <w:sz w:val="18"/>
              </w:rPr>
            </w:pPr>
          </w:p>
        </w:tc>
        <w:tc>
          <w:tcPr>
            <w:tcW w:w="907" w:type="dxa"/>
            <w:gridSpan w:val="2"/>
            <w:shd w:val="clear" w:color="auto" w:fill="D3DFEE"/>
            <w:vAlign w:val="center"/>
          </w:tcPr>
          <w:p w14:paraId="04D769DD" w14:textId="77777777" w:rsidR="00CF7814" w:rsidRPr="006932F9" w:rsidRDefault="00CF7814" w:rsidP="00CF7814">
            <w:pPr>
              <w:spacing w:after="0" w:line="240" w:lineRule="auto"/>
              <w:rPr>
                <w:sz w:val="18"/>
              </w:rPr>
            </w:pPr>
          </w:p>
        </w:tc>
        <w:tc>
          <w:tcPr>
            <w:tcW w:w="904" w:type="dxa"/>
            <w:gridSpan w:val="2"/>
            <w:shd w:val="clear" w:color="auto" w:fill="D3DFEE"/>
            <w:vAlign w:val="center"/>
          </w:tcPr>
          <w:p w14:paraId="5704F064" w14:textId="77777777" w:rsidR="00CF7814" w:rsidRPr="006932F9" w:rsidRDefault="00CF7814" w:rsidP="00CF7814">
            <w:pPr>
              <w:spacing w:after="0" w:line="240" w:lineRule="auto"/>
              <w:rPr>
                <w:sz w:val="18"/>
              </w:rPr>
            </w:pPr>
          </w:p>
        </w:tc>
        <w:tc>
          <w:tcPr>
            <w:tcW w:w="960" w:type="dxa"/>
            <w:gridSpan w:val="2"/>
            <w:shd w:val="clear" w:color="auto" w:fill="D3DFEE"/>
            <w:vAlign w:val="center"/>
          </w:tcPr>
          <w:p w14:paraId="73871380" w14:textId="77777777" w:rsidR="00CF7814" w:rsidRPr="006932F9" w:rsidRDefault="00CF7814" w:rsidP="00CF7814">
            <w:pPr>
              <w:spacing w:after="0" w:line="240" w:lineRule="auto"/>
              <w:rPr>
                <w:sz w:val="18"/>
              </w:rPr>
            </w:pPr>
          </w:p>
        </w:tc>
        <w:tc>
          <w:tcPr>
            <w:tcW w:w="1111" w:type="dxa"/>
            <w:gridSpan w:val="2"/>
            <w:shd w:val="clear" w:color="auto" w:fill="D3DFEE"/>
            <w:vAlign w:val="center"/>
          </w:tcPr>
          <w:p w14:paraId="20041A46" w14:textId="77777777" w:rsidR="00CF7814" w:rsidRPr="006932F9" w:rsidRDefault="00CF7814" w:rsidP="00CF7814">
            <w:pPr>
              <w:spacing w:after="0" w:line="240" w:lineRule="auto"/>
              <w:rPr>
                <w:sz w:val="18"/>
              </w:rPr>
            </w:pPr>
          </w:p>
        </w:tc>
        <w:tc>
          <w:tcPr>
            <w:tcW w:w="695" w:type="dxa"/>
            <w:gridSpan w:val="2"/>
            <w:shd w:val="clear" w:color="auto" w:fill="D3DFEE"/>
            <w:vAlign w:val="center"/>
          </w:tcPr>
          <w:p w14:paraId="5870C42C" w14:textId="77777777" w:rsidR="00CF7814" w:rsidRPr="006932F9" w:rsidRDefault="00CF7814" w:rsidP="00CF7814">
            <w:pPr>
              <w:spacing w:after="0" w:line="240" w:lineRule="auto"/>
              <w:rPr>
                <w:sz w:val="18"/>
              </w:rPr>
            </w:pPr>
          </w:p>
        </w:tc>
        <w:tc>
          <w:tcPr>
            <w:tcW w:w="1089" w:type="dxa"/>
            <w:gridSpan w:val="2"/>
            <w:shd w:val="clear" w:color="auto" w:fill="D3DFEE"/>
            <w:vAlign w:val="center"/>
          </w:tcPr>
          <w:p w14:paraId="7922B687" w14:textId="77777777" w:rsidR="00CF7814" w:rsidRPr="006932F9" w:rsidRDefault="00CF7814" w:rsidP="00CF7814">
            <w:pPr>
              <w:spacing w:after="0" w:line="240" w:lineRule="auto"/>
              <w:rPr>
                <w:sz w:val="18"/>
              </w:rPr>
            </w:pPr>
          </w:p>
        </w:tc>
        <w:tc>
          <w:tcPr>
            <w:tcW w:w="1049" w:type="dxa"/>
            <w:gridSpan w:val="2"/>
            <w:shd w:val="clear" w:color="auto" w:fill="D3DFEE"/>
            <w:vAlign w:val="center"/>
          </w:tcPr>
          <w:p w14:paraId="43C1647C" w14:textId="77777777" w:rsidR="00CF7814" w:rsidRPr="006932F9" w:rsidRDefault="00CF7814" w:rsidP="00CF7814">
            <w:pPr>
              <w:spacing w:after="0" w:line="240" w:lineRule="auto"/>
              <w:rPr>
                <w:sz w:val="18"/>
              </w:rPr>
            </w:pPr>
          </w:p>
        </w:tc>
      </w:tr>
      <w:tr w:rsidR="00CF7814" w:rsidRPr="006932F9" w14:paraId="474CF50D" w14:textId="77777777" w:rsidTr="00CF7814">
        <w:tc>
          <w:tcPr>
            <w:tcW w:w="2093" w:type="dxa"/>
            <w:shd w:val="clear" w:color="auto" w:fill="D3DFEE"/>
            <w:vAlign w:val="center"/>
          </w:tcPr>
          <w:p w14:paraId="35CD0DCF" w14:textId="77777777" w:rsidR="00CF7814" w:rsidRPr="00E43ABE" w:rsidRDefault="00CF7814" w:rsidP="00CF7814">
            <w:pPr>
              <w:spacing w:after="0" w:line="240" w:lineRule="auto"/>
              <w:rPr>
                <w:bCs/>
                <w:sz w:val="18"/>
              </w:rPr>
            </w:pPr>
            <w:r w:rsidRPr="00E43ABE">
              <w:rPr>
                <w:bCs/>
                <w:sz w:val="18"/>
              </w:rPr>
              <w:t>Diffusion</w:t>
            </w:r>
          </w:p>
        </w:tc>
        <w:tc>
          <w:tcPr>
            <w:tcW w:w="428" w:type="dxa"/>
            <w:shd w:val="clear" w:color="auto" w:fill="D3DFEE"/>
            <w:vAlign w:val="center"/>
          </w:tcPr>
          <w:p w14:paraId="16979A24" w14:textId="77777777" w:rsidR="00CF7814" w:rsidRPr="006932F9" w:rsidRDefault="00CF7814" w:rsidP="00CF7814">
            <w:pPr>
              <w:spacing w:after="0" w:line="240" w:lineRule="auto"/>
              <w:rPr>
                <w:sz w:val="18"/>
              </w:rPr>
            </w:pPr>
          </w:p>
        </w:tc>
        <w:tc>
          <w:tcPr>
            <w:tcW w:w="907" w:type="dxa"/>
            <w:gridSpan w:val="2"/>
            <w:shd w:val="clear" w:color="auto" w:fill="D3DFEE"/>
            <w:vAlign w:val="center"/>
          </w:tcPr>
          <w:p w14:paraId="510105AF" w14:textId="77777777" w:rsidR="00CF7814" w:rsidRPr="006932F9" w:rsidRDefault="00CF7814" w:rsidP="00CF7814">
            <w:pPr>
              <w:spacing w:after="0" w:line="240" w:lineRule="auto"/>
              <w:rPr>
                <w:sz w:val="18"/>
              </w:rPr>
            </w:pPr>
          </w:p>
        </w:tc>
        <w:tc>
          <w:tcPr>
            <w:tcW w:w="904" w:type="dxa"/>
            <w:gridSpan w:val="2"/>
            <w:shd w:val="clear" w:color="auto" w:fill="D3DFEE"/>
            <w:vAlign w:val="center"/>
          </w:tcPr>
          <w:p w14:paraId="2F43E3AA" w14:textId="77777777" w:rsidR="00CF7814" w:rsidRPr="006932F9" w:rsidRDefault="00CF7814" w:rsidP="00CF7814">
            <w:pPr>
              <w:spacing w:after="0" w:line="240" w:lineRule="auto"/>
              <w:rPr>
                <w:sz w:val="18"/>
              </w:rPr>
            </w:pPr>
          </w:p>
        </w:tc>
        <w:tc>
          <w:tcPr>
            <w:tcW w:w="960" w:type="dxa"/>
            <w:gridSpan w:val="2"/>
            <w:shd w:val="clear" w:color="auto" w:fill="D3DFEE"/>
            <w:vAlign w:val="center"/>
          </w:tcPr>
          <w:p w14:paraId="5A81C979" w14:textId="77777777" w:rsidR="00CF7814" w:rsidRPr="006932F9" w:rsidRDefault="00CF7814" w:rsidP="00CF7814">
            <w:pPr>
              <w:spacing w:after="0" w:line="240" w:lineRule="auto"/>
              <w:rPr>
                <w:sz w:val="18"/>
              </w:rPr>
            </w:pPr>
          </w:p>
        </w:tc>
        <w:tc>
          <w:tcPr>
            <w:tcW w:w="1111" w:type="dxa"/>
            <w:gridSpan w:val="2"/>
            <w:shd w:val="clear" w:color="auto" w:fill="D3DFEE"/>
            <w:vAlign w:val="center"/>
          </w:tcPr>
          <w:p w14:paraId="401B0332" w14:textId="77777777" w:rsidR="00CF7814" w:rsidRPr="006932F9" w:rsidRDefault="00CF7814" w:rsidP="00CF7814">
            <w:pPr>
              <w:spacing w:after="0" w:line="240" w:lineRule="auto"/>
              <w:rPr>
                <w:sz w:val="18"/>
              </w:rPr>
            </w:pPr>
          </w:p>
        </w:tc>
        <w:tc>
          <w:tcPr>
            <w:tcW w:w="695" w:type="dxa"/>
            <w:gridSpan w:val="2"/>
            <w:shd w:val="clear" w:color="auto" w:fill="D3DFEE"/>
            <w:vAlign w:val="center"/>
          </w:tcPr>
          <w:p w14:paraId="67565FA4" w14:textId="77777777" w:rsidR="00CF7814" w:rsidRPr="006932F9" w:rsidRDefault="00CF7814" w:rsidP="00CF7814">
            <w:pPr>
              <w:spacing w:after="0" w:line="240" w:lineRule="auto"/>
              <w:rPr>
                <w:sz w:val="18"/>
              </w:rPr>
            </w:pPr>
          </w:p>
        </w:tc>
        <w:tc>
          <w:tcPr>
            <w:tcW w:w="1089" w:type="dxa"/>
            <w:gridSpan w:val="2"/>
            <w:shd w:val="clear" w:color="auto" w:fill="D3DFEE"/>
            <w:vAlign w:val="center"/>
          </w:tcPr>
          <w:p w14:paraId="77A0058B" w14:textId="77777777" w:rsidR="00CF7814" w:rsidRPr="006932F9" w:rsidRDefault="00CF7814" w:rsidP="00CF7814">
            <w:pPr>
              <w:spacing w:after="0" w:line="240" w:lineRule="auto"/>
              <w:rPr>
                <w:sz w:val="18"/>
              </w:rPr>
            </w:pPr>
          </w:p>
        </w:tc>
        <w:tc>
          <w:tcPr>
            <w:tcW w:w="1049" w:type="dxa"/>
            <w:gridSpan w:val="2"/>
            <w:shd w:val="clear" w:color="auto" w:fill="D3DFEE"/>
            <w:vAlign w:val="center"/>
          </w:tcPr>
          <w:p w14:paraId="5101A613" w14:textId="77777777" w:rsidR="00CF7814" w:rsidRPr="006932F9" w:rsidRDefault="00CF7814" w:rsidP="00CF7814">
            <w:pPr>
              <w:spacing w:after="0" w:line="240" w:lineRule="auto"/>
              <w:rPr>
                <w:sz w:val="18"/>
              </w:rPr>
            </w:pPr>
          </w:p>
        </w:tc>
      </w:tr>
      <w:tr w:rsidR="00CF7814" w:rsidRPr="006932F9" w14:paraId="66428E5E" w14:textId="77777777" w:rsidTr="00CF7814">
        <w:tc>
          <w:tcPr>
            <w:tcW w:w="2093" w:type="dxa"/>
            <w:shd w:val="clear" w:color="auto" w:fill="D3DFEE"/>
            <w:vAlign w:val="center"/>
          </w:tcPr>
          <w:p w14:paraId="6E61DEDE" w14:textId="77777777" w:rsidR="00CF7814" w:rsidRPr="00E43ABE" w:rsidRDefault="00CF7814" w:rsidP="00CF7814">
            <w:pPr>
              <w:spacing w:after="0" w:line="240" w:lineRule="auto"/>
              <w:rPr>
                <w:bCs/>
                <w:sz w:val="18"/>
              </w:rPr>
            </w:pPr>
            <w:r w:rsidRPr="00E43ABE">
              <w:rPr>
                <w:bCs/>
                <w:sz w:val="18"/>
              </w:rPr>
              <w:t>Évaluation</w:t>
            </w:r>
          </w:p>
        </w:tc>
        <w:tc>
          <w:tcPr>
            <w:tcW w:w="428" w:type="dxa"/>
            <w:shd w:val="clear" w:color="auto" w:fill="D3DFEE"/>
            <w:vAlign w:val="center"/>
          </w:tcPr>
          <w:p w14:paraId="3BAFE11C" w14:textId="77777777" w:rsidR="00CF7814" w:rsidRPr="006932F9" w:rsidRDefault="00CF7814" w:rsidP="00CF7814">
            <w:pPr>
              <w:spacing w:after="0" w:line="240" w:lineRule="auto"/>
              <w:rPr>
                <w:sz w:val="18"/>
              </w:rPr>
            </w:pPr>
          </w:p>
        </w:tc>
        <w:tc>
          <w:tcPr>
            <w:tcW w:w="907" w:type="dxa"/>
            <w:gridSpan w:val="2"/>
            <w:shd w:val="clear" w:color="auto" w:fill="D3DFEE"/>
            <w:vAlign w:val="center"/>
          </w:tcPr>
          <w:p w14:paraId="655BCFC1" w14:textId="77777777" w:rsidR="00CF7814" w:rsidRPr="006932F9" w:rsidRDefault="00CF7814" w:rsidP="00CF7814">
            <w:pPr>
              <w:spacing w:after="0" w:line="240" w:lineRule="auto"/>
              <w:rPr>
                <w:sz w:val="18"/>
              </w:rPr>
            </w:pPr>
          </w:p>
        </w:tc>
        <w:tc>
          <w:tcPr>
            <w:tcW w:w="904" w:type="dxa"/>
            <w:gridSpan w:val="2"/>
            <w:shd w:val="clear" w:color="auto" w:fill="D3DFEE"/>
            <w:vAlign w:val="center"/>
          </w:tcPr>
          <w:p w14:paraId="0E3DFE20" w14:textId="77777777" w:rsidR="00CF7814" w:rsidRPr="006932F9" w:rsidRDefault="00CF7814" w:rsidP="00CF7814">
            <w:pPr>
              <w:spacing w:after="0" w:line="240" w:lineRule="auto"/>
              <w:rPr>
                <w:sz w:val="18"/>
              </w:rPr>
            </w:pPr>
          </w:p>
        </w:tc>
        <w:tc>
          <w:tcPr>
            <w:tcW w:w="960" w:type="dxa"/>
            <w:gridSpan w:val="2"/>
            <w:shd w:val="clear" w:color="auto" w:fill="D3DFEE"/>
            <w:vAlign w:val="center"/>
          </w:tcPr>
          <w:p w14:paraId="7B4AD163" w14:textId="77777777" w:rsidR="00CF7814" w:rsidRPr="006932F9" w:rsidRDefault="00CF7814" w:rsidP="00CF7814">
            <w:pPr>
              <w:spacing w:after="0" w:line="240" w:lineRule="auto"/>
              <w:rPr>
                <w:sz w:val="18"/>
              </w:rPr>
            </w:pPr>
          </w:p>
        </w:tc>
        <w:tc>
          <w:tcPr>
            <w:tcW w:w="1111" w:type="dxa"/>
            <w:gridSpan w:val="2"/>
            <w:shd w:val="clear" w:color="auto" w:fill="D3DFEE"/>
            <w:vAlign w:val="center"/>
          </w:tcPr>
          <w:p w14:paraId="004FB2E9" w14:textId="77777777" w:rsidR="00CF7814" w:rsidRPr="006932F9" w:rsidRDefault="00CF7814" w:rsidP="00CF7814">
            <w:pPr>
              <w:spacing w:after="0" w:line="240" w:lineRule="auto"/>
              <w:rPr>
                <w:sz w:val="18"/>
              </w:rPr>
            </w:pPr>
          </w:p>
        </w:tc>
        <w:tc>
          <w:tcPr>
            <w:tcW w:w="695" w:type="dxa"/>
            <w:gridSpan w:val="2"/>
            <w:shd w:val="clear" w:color="auto" w:fill="D3DFEE"/>
            <w:vAlign w:val="center"/>
          </w:tcPr>
          <w:p w14:paraId="0C8F5683" w14:textId="77777777" w:rsidR="00CF7814" w:rsidRPr="006932F9" w:rsidRDefault="00CF7814" w:rsidP="00CF7814">
            <w:pPr>
              <w:spacing w:after="0" w:line="240" w:lineRule="auto"/>
              <w:rPr>
                <w:sz w:val="18"/>
              </w:rPr>
            </w:pPr>
          </w:p>
        </w:tc>
        <w:tc>
          <w:tcPr>
            <w:tcW w:w="1089" w:type="dxa"/>
            <w:gridSpan w:val="2"/>
            <w:shd w:val="clear" w:color="auto" w:fill="D3DFEE"/>
            <w:vAlign w:val="center"/>
          </w:tcPr>
          <w:p w14:paraId="71F6861A" w14:textId="77777777" w:rsidR="00CF7814" w:rsidRPr="006932F9" w:rsidRDefault="00CF7814" w:rsidP="00CF7814">
            <w:pPr>
              <w:spacing w:after="0" w:line="240" w:lineRule="auto"/>
              <w:rPr>
                <w:sz w:val="18"/>
              </w:rPr>
            </w:pPr>
          </w:p>
        </w:tc>
        <w:tc>
          <w:tcPr>
            <w:tcW w:w="1049" w:type="dxa"/>
            <w:gridSpan w:val="2"/>
            <w:shd w:val="clear" w:color="auto" w:fill="D3DFEE"/>
            <w:vAlign w:val="center"/>
          </w:tcPr>
          <w:p w14:paraId="1983899A" w14:textId="77777777" w:rsidR="00CF7814" w:rsidRPr="006932F9" w:rsidRDefault="00CF7814" w:rsidP="00CF7814">
            <w:pPr>
              <w:spacing w:after="0" w:line="240" w:lineRule="auto"/>
              <w:rPr>
                <w:sz w:val="18"/>
              </w:rPr>
            </w:pPr>
          </w:p>
        </w:tc>
      </w:tr>
      <w:tr w:rsidR="00CF7814" w:rsidRPr="006932F9" w14:paraId="57978B91" w14:textId="77777777" w:rsidTr="00CF7814">
        <w:tc>
          <w:tcPr>
            <w:tcW w:w="2093" w:type="dxa"/>
            <w:shd w:val="clear" w:color="auto" w:fill="D3DFEE"/>
            <w:vAlign w:val="center"/>
          </w:tcPr>
          <w:p w14:paraId="225C998C" w14:textId="77777777" w:rsidR="00CF7814" w:rsidRPr="00E43ABE" w:rsidRDefault="00CF7814" w:rsidP="00CF7814">
            <w:pPr>
              <w:spacing w:after="0" w:line="240" w:lineRule="auto"/>
              <w:rPr>
                <w:bCs/>
                <w:sz w:val="18"/>
              </w:rPr>
            </w:pPr>
            <w:r w:rsidRPr="00E43ABE">
              <w:rPr>
                <w:bCs/>
                <w:sz w:val="18"/>
              </w:rPr>
              <w:t>Réédition</w:t>
            </w:r>
          </w:p>
        </w:tc>
        <w:tc>
          <w:tcPr>
            <w:tcW w:w="428" w:type="dxa"/>
            <w:shd w:val="clear" w:color="auto" w:fill="D3DFEE"/>
            <w:vAlign w:val="center"/>
          </w:tcPr>
          <w:p w14:paraId="557B4AD4" w14:textId="77777777" w:rsidR="00CF7814" w:rsidRPr="006932F9" w:rsidRDefault="00CF7814" w:rsidP="00CF7814">
            <w:pPr>
              <w:spacing w:after="0" w:line="240" w:lineRule="auto"/>
              <w:rPr>
                <w:sz w:val="18"/>
              </w:rPr>
            </w:pPr>
          </w:p>
        </w:tc>
        <w:tc>
          <w:tcPr>
            <w:tcW w:w="907" w:type="dxa"/>
            <w:gridSpan w:val="2"/>
            <w:shd w:val="clear" w:color="auto" w:fill="D3DFEE"/>
            <w:vAlign w:val="center"/>
          </w:tcPr>
          <w:p w14:paraId="75F27EFA" w14:textId="77777777" w:rsidR="00CF7814" w:rsidRPr="006932F9" w:rsidRDefault="00CF7814" w:rsidP="00CF7814">
            <w:pPr>
              <w:spacing w:after="0" w:line="240" w:lineRule="auto"/>
              <w:rPr>
                <w:sz w:val="18"/>
              </w:rPr>
            </w:pPr>
          </w:p>
        </w:tc>
        <w:tc>
          <w:tcPr>
            <w:tcW w:w="904" w:type="dxa"/>
            <w:gridSpan w:val="2"/>
            <w:shd w:val="clear" w:color="auto" w:fill="D3DFEE"/>
            <w:vAlign w:val="center"/>
          </w:tcPr>
          <w:p w14:paraId="72FE4676" w14:textId="77777777" w:rsidR="00CF7814" w:rsidRPr="006932F9" w:rsidRDefault="00CF7814" w:rsidP="00CF7814">
            <w:pPr>
              <w:spacing w:after="0" w:line="240" w:lineRule="auto"/>
              <w:rPr>
                <w:sz w:val="18"/>
              </w:rPr>
            </w:pPr>
          </w:p>
        </w:tc>
        <w:tc>
          <w:tcPr>
            <w:tcW w:w="960" w:type="dxa"/>
            <w:gridSpan w:val="2"/>
            <w:shd w:val="clear" w:color="auto" w:fill="D3DFEE"/>
            <w:vAlign w:val="center"/>
          </w:tcPr>
          <w:p w14:paraId="1FE210A2" w14:textId="77777777" w:rsidR="00CF7814" w:rsidRPr="006932F9" w:rsidRDefault="00CF7814" w:rsidP="00CF7814">
            <w:pPr>
              <w:spacing w:after="0" w:line="240" w:lineRule="auto"/>
              <w:rPr>
                <w:sz w:val="18"/>
              </w:rPr>
            </w:pPr>
          </w:p>
        </w:tc>
        <w:tc>
          <w:tcPr>
            <w:tcW w:w="1111" w:type="dxa"/>
            <w:gridSpan w:val="2"/>
            <w:shd w:val="clear" w:color="auto" w:fill="D3DFEE"/>
            <w:vAlign w:val="center"/>
          </w:tcPr>
          <w:p w14:paraId="3EA4E2C1" w14:textId="77777777" w:rsidR="00CF7814" w:rsidRPr="006932F9" w:rsidRDefault="00CF7814" w:rsidP="00CF7814">
            <w:pPr>
              <w:spacing w:after="0" w:line="240" w:lineRule="auto"/>
              <w:rPr>
                <w:sz w:val="18"/>
              </w:rPr>
            </w:pPr>
          </w:p>
        </w:tc>
        <w:tc>
          <w:tcPr>
            <w:tcW w:w="695" w:type="dxa"/>
            <w:gridSpan w:val="2"/>
            <w:shd w:val="clear" w:color="auto" w:fill="D3DFEE"/>
            <w:vAlign w:val="center"/>
          </w:tcPr>
          <w:p w14:paraId="569BE007" w14:textId="77777777" w:rsidR="00CF7814" w:rsidRPr="006932F9" w:rsidRDefault="00CF7814" w:rsidP="00CF7814">
            <w:pPr>
              <w:spacing w:after="0" w:line="240" w:lineRule="auto"/>
              <w:rPr>
                <w:sz w:val="18"/>
              </w:rPr>
            </w:pPr>
          </w:p>
        </w:tc>
        <w:tc>
          <w:tcPr>
            <w:tcW w:w="1089" w:type="dxa"/>
            <w:gridSpan w:val="2"/>
            <w:shd w:val="clear" w:color="auto" w:fill="D3DFEE"/>
            <w:vAlign w:val="center"/>
          </w:tcPr>
          <w:p w14:paraId="34EE452F" w14:textId="77777777" w:rsidR="00CF7814" w:rsidRPr="006932F9" w:rsidRDefault="00CF7814" w:rsidP="00CF7814">
            <w:pPr>
              <w:spacing w:after="0" w:line="240" w:lineRule="auto"/>
              <w:rPr>
                <w:sz w:val="18"/>
              </w:rPr>
            </w:pPr>
          </w:p>
        </w:tc>
        <w:tc>
          <w:tcPr>
            <w:tcW w:w="1049" w:type="dxa"/>
            <w:gridSpan w:val="2"/>
            <w:shd w:val="clear" w:color="auto" w:fill="D3DFEE"/>
            <w:vAlign w:val="center"/>
          </w:tcPr>
          <w:p w14:paraId="33E0F158" w14:textId="77777777" w:rsidR="00CF7814" w:rsidRPr="006932F9" w:rsidRDefault="00CF7814" w:rsidP="00CF7814">
            <w:pPr>
              <w:spacing w:after="0" w:line="240" w:lineRule="auto"/>
              <w:rPr>
                <w:sz w:val="18"/>
              </w:rPr>
            </w:pPr>
          </w:p>
        </w:tc>
      </w:tr>
    </w:tbl>
    <w:p w14:paraId="6BD22845" w14:textId="77777777" w:rsidR="00CF7814" w:rsidRPr="00C971CB" w:rsidRDefault="00CF7814" w:rsidP="00CF7814">
      <w:pPr>
        <w:pStyle w:val="Titre2"/>
      </w:pPr>
    </w:p>
    <w:p w14:paraId="386FA5A2" w14:textId="530DA646" w:rsidR="00CE14FB" w:rsidRDefault="00CE14FB" w:rsidP="00601BA4">
      <w:r>
        <w:br w:type="page"/>
      </w:r>
    </w:p>
    <w:p w14:paraId="6F55187C" w14:textId="207F23A3" w:rsidR="00CE14FB" w:rsidRDefault="00CE14FB" w:rsidP="00D21EDB">
      <w:pPr>
        <w:pStyle w:val="Titre1"/>
      </w:pPr>
      <w:bookmarkStart w:id="6" w:name="_Annexe_2_:"/>
      <w:bookmarkStart w:id="7" w:name="_Annexe_2_:_1"/>
      <w:bookmarkEnd w:id="6"/>
      <w:bookmarkEnd w:id="7"/>
      <w:r>
        <w:t>Annexe 2</w:t>
      </w:r>
      <w:r w:rsidR="00D21EDB">
        <w:t> : p</w:t>
      </w:r>
      <w:r>
        <w:t>rojet GAS Culture et Santé 2021-2023</w:t>
      </w:r>
    </w:p>
    <w:p w14:paraId="2A28D9D2" w14:textId="4FB421F4" w:rsidR="00D21EDB" w:rsidRPr="00662B6C" w:rsidRDefault="002D1EA7" w:rsidP="00CE14FB">
      <w:pPr>
        <w:widowControl w:val="0"/>
        <w:autoSpaceDE w:val="0"/>
        <w:autoSpaceDN w:val="0"/>
        <w:adjustRightInd w:val="0"/>
        <w:spacing w:after="0" w:line="240" w:lineRule="auto"/>
        <w:rPr>
          <w:rFonts w:ascii="Arial-BoldMT" w:hAnsi="Arial-BoldMT" w:cs="Arial-BoldMT"/>
          <w:b/>
          <w:sz w:val="18"/>
          <w:szCs w:val="18"/>
        </w:rPr>
      </w:pPr>
      <w:r>
        <w:rPr>
          <w:rFonts w:ascii="Arial-BoldMT" w:hAnsi="Arial-BoldMT" w:cs="Arial-BoldMT"/>
          <w:b/>
          <w:sz w:val="18"/>
          <w:szCs w:val="18"/>
        </w:rPr>
        <w:t>Partenaires</w:t>
      </w:r>
    </w:p>
    <w:p w14:paraId="204113C0" w14:textId="1A9F2B3E" w:rsidR="00D21EDB" w:rsidRPr="006C5EFE" w:rsidRDefault="00D21EDB" w:rsidP="006C5EFE">
      <w:pPr>
        <w:pStyle w:val="Citation"/>
        <w:numPr>
          <w:ilvl w:val="0"/>
          <w:numId w:val="32"/>
        </w:numPr>
        <w:spacing w:after="0"/>
        <w:ind w:left="714" w:hanging="357"/>
        <w:rPr>
          <w:i w:val="0"/>
        </w:rPr>
      </w:pPr>
      <w:r w:rsidRPr="006C5EFE">
        <w:rPr>
          <w:i w:val="0"/>
        </w:rPr>
        <w:t>T</w:t>
      </w:r>
      <w:r w:rsidR="00CE14FB" w:rsidRPr="006C5EFE">
        <w:rPr>
          <w:i w:val="0"/>
        </w:rPr>
        <w:t>héâtre Espace Bernard-Marie Koltès</w:t>
      </w:r>
      <w:r w:rsidR="00A549DD" w:rsidRPr="006C5EFE">
        <w:rPr>
          <w:i w:val="0"/>
        </w:rPr>
        <w:t>.</w:t>
      </w:r>
    </w:p>
    <w:p w14:paraId="0E661105" w14:textId="674A9953" w:rsidR="00D21EDB" w:rsidRPr="006C5EFE" w:rsidRDefault="00D21EDB" w:rsidP="006C5EFE">
      <w:pPr>
        <w:pStyle w:val="Citation"/>
        <w:numPr>
          <w:ilvl w:val="0"/>
          <w:numId w:val="32"/>
        </w:numPr>
        <w:spacing w:after="0"/>
        <w:ind w:left="714" w:hanging="357"/>
        <w:rPr>
          <w:i w:val="0"/>
        </w:rPr>
      </w:pPr>
      <w:r w:rsidRPr="006C5EFE">
        <w:rPr>
          <w:i w:val="0"/>
        </w:rPr>
        <w:t>C</w:t>
      </w:r>
      <w:r w:rsidR="00CE14FB" w:rsidRPr="006C5EFE">
        <w:rPr>
          <w:i w:val="0"/>
        </w:rPr>
        <w:t>ompagnies Ultima</w:t>
      </w:r>
      <w:r w:rsidRPr="006C5EFE">
        <w:rPr>
          <w:i w:val="0"/>
        </w:rPr>
        <w:t xml:space="preserve"> </w:t>
      </w:r>
      <w:r w:rsidR="00CE14FB" w:rsidRPr="006C5EFE">
        <w:rPr>
          <w:i w:val="0"/>
        </w:rPr>
        <w:t>Necat et Les Heures Paniques</w:t>
      </w:r>
      <w:r w:rsidR="00A549DD" w:rsidRPr="006C5EFE">
        <w:rPr>
          <w:i w:val="0"/>
        </w:rPr>
        <w:t>.</w:t>
      </w:r>
    </w:p>
    <w:p w14:paraId="03B06A5C" w14:textId="33E90103" w:rsidR="007A37EA" w:rsidRPr="006C5EFE" w:rsidRDefault="00D21EDB" w:rsidP="006C5EFE">
      <w:pPr>
        <w:pStyle w:val="Citation"/>
        <w:numPr>
          <w:ilvl w:val="0"/>
          <w:numId w:val="32"/>
        </w:numPr>
        <w:spacing w:after="0"/>
        <w:ind w:left="714" w:hanging="357"/>
        <w:rPr>
          <w:i w:val="0"/>
        </w:rPr>
      </w:pPr>
      <w:r w:rsidRPr="006C5EFE">
        <w:rPr>
          <w:i w:val="0"/>
        </w:rPr>
        <w:t>E</w:t>
      </w:r>
      <w:r w:rsidR="00CE14FB" w:rsidRPr="006C5EFE">
        <w:rPr>
          <w:i w:val="0"/>
        </w:rPr>
        <w:t xml:space="preserve">n coopération avec </w:t>
      </w:r>
      <w:r w:rsidR="007A37EA" w:rsidRPr="006C5EFE">
        <w:rPr>
          <w:i w:val="0"/>
        </w:rPr>
        <w:t>deux associations d’usagers (GEM Camille Claudel et GEM Albatros)</w:t>
      </w:r>
      <w:r w:rsidR="00A549DD" w:rsidRPr="006C5EFE">
        <w:rPr>
          <w:i w:val="0"/>
        </w:rPr>
        <w:t>.</w:t>
      </w:r>
    </w:p>
    <w:p w14:paraId="467AC163" w14:textId="0CD88D3C" w:rsidR="00312266" w:rsidRPr="006C5EFE" w:rsidRDefault="00312266" w:rsidP="006C5EFE">
      <w:pPr>
        <w:pStyle w:val="Citation"/>
        <w:numPr>
          <w:ilvl w:val="0"/>
          <w:numId w:val="32"/>
        </w:numPr>
        <w:spacing w:after="0"/>
        <w:ind w:left="714" w:hanging="357"/>
        <w:rPr>
          <w:i w:val="0"/>
        </w:rPr>
      </w:pPr>
      <w:r w:rsidRPr="006C5EFE">
        <w:rPr>
          <w:i w:val="0"/>
        </w:rPr>
        <w:t xml:space="preserve">Deux services du Centre hospitalier spécialisé de Jury </w:t>
      </w:r>
      <w:r w:rsidR="00CE14FB" w:rsidRPr="006C5EFE">
        <w:rPr>
          <w:i w:val="0"/>
        </w:rPr>
        <w:t>(</w:t>
      </w:r>
      <w:r w:rsidRPr="006C5EFE">
        <w:rPr>
          <w:i w:val="0"/>
        </w:rPr>
        <w:t>CRJA, CATTP)</w:t>
      </w:r>
      <w:r w:rsidR="00A549DD" w:rsidRPr="006C5EFE">
        <w:rPr>
          <w:i w:val="0"/>
        </w:rPr>
        <w:t>.</w:t>
      </w:r>
    </w:p>
    <w:p w14:paraId="6EE17456" w14:textId="77777777" w:rsidR="00312266" w:rsidRPr="006C5EFE" w:rsidRDefault="00312266" w:rsidP="006C5EFE">
      <w:pPr>
        <w:pStyle w:val="Citation"/>
        <w:numPr>
          <w:ilvl w:val="0"/>
          <w:numId w:val="32"/>
        </w:numPr>
        <w:rPr>
          <w:i w:val="0"/>
        </w:rPr>
      </w:pPr>
      <w:r w:rsidRPr="006C5EFE">
        <w:rPr>
          <w:i w:val="0"/>
        </w:rPr>
        <w:t>Et l’appui du Conseil messin de santé mentale.</w:t>
      </w:r>
    </w:p>
    <w:p w14:paraId="2C80B8C9" w14:textId="77777777" w:rsidR="00963F43" w:rsidRDefault="00963F43" w:rsidP="002D1EA7">
      <w:pPr>
        <w:spacing w:after="0"/>
        <w:rPr>
          <w:b/>
        </w:rPr>
      </w:pPr>
      <w:r>
        <w:rPr>
          <w:b/>
        </w:rPr>
        <w:t>Objectif</w:t>
      </w:r>
    </w:p>
    <w:p w14:paraId="548170F1" w14:textId="53AA230D" w:rsidR="00054887" w:rsidRDefault="00963F43" w:rsidP="002D1EA7">
      <w:r w:rsidRPr="00963F43">
        <w:t>F</w:t>
      </w:r>
      <w:r w:rsidR="008043A6" w:rsidRPr="00963F43">
        <w:t xml:space="preserve">avoriser l’accès à la culture aux personnes vivant avec un trouble psychique en mettant en </w:t>
      </w:r>
      <w:r w:rsidR="00CE14FB" w:rsidRPr="00963F43">
        <w:t>un GAS</w:t>
      </w:r>
      <w:r w:rsidR="00CE14FB">
        <w:t xml:space="preserve"> (</w:t>
      </w:r>
      <w:r w:rsidR="008043A6">
        <w:t>Groupe Autonome de Spectateurs)</w:t>
      </w:r>
      <w:r w:rsidR="00464B3E">
        <w:t>.</w:t>
      </w:r>
    </w:p>
    <w:p w14:paraId="3B1E3B98" w14:textId="77777777" w:rsidR="00464B3E" w:rsidRDefault="00774EFD" w:rsidP="002D1EA7">
      <w:pPr>
        <w:spacing w:after="0"/>
      </w:pPr>
      <w:r w:rsidRPr="00662B6C">
        <w:rPr>
          <w:b/>
        </w:rPr>
        <w:t>Un GAS ?</w:t>
      </w:r>
      <w:r>
        <w:t xml:space="preserve"> </w:t>
      </w:r>
    </w:p>
    <w:p w14:paraId="01576AF4" w14:textId="6FBFE77C" w:rsidR="00464B3E" w:rsidRPr="00DF6F6D" w:rsidRDefault="00464B3E" w:rsidP="00464B3E">
      <w:pPr>
        <w:rPr>
          <w:sz w:val="20"/>
        </w:rPr>
      </w:pPr>
      <w:r w:rsidRPr="00DF6F6D">
        <w:rPr>
          <w:sz w:val="20"/>
        </w:rPr>
        <w:t xml:space="preserve">Une présentation détaillée </w:t>
      </w:r>
      <w:r w:rsidR="002D1EA7" w:rsidRPr="00DF6F6D">
        <w:rPr>
          <w:sz w:val="20"/>
        </w:rPr>
        <w:t xml:space="preserve">du dispositif </w:t>
      </w:r>
      <w:r w:rsidRPr="00DF6F6D">
        <w:rPr>
          <w:sz w:val="20"/>
        </w:rPr>
        <w:t xml:space="preserve">est consultable sur le site </w:t>
      </w:r>
      <w:r w:rsidR="006C5EFE" w:rsidRPr="00DF6F6D">
        <w:rPr>
          <w:sz w:val="20"/>
        </w:rPr>
        <w:t>I</w:t>
      </w:r>
      <w:r w:rsidRPr="00DF6F6D">
        <w:rPr>
          <w:sz w:val="20"/>
        </w:rPr>
        <w:t xml:space="preserve">nternet de la compagnie Ultima Necat : </w:t>
      </w:r>
      <w:hyperlink r:id="rId14" w:history="1">
        <w:r w:rsidRPr="00DF6F6D">
          <w:rPr>
            <w:rStyle w:val="Lienhypertexte"/>
            <w:sz w:val="20"/>
          </w:rPr>
          <w:t>http://untm.net/gas2</w:t>
        </w:r>
      </w:hyperlink>
    </w:p>
    <w:p w14:paraId="242DBDFE" w14:textId="11E10A5E" w:rsidR="00CE14FB" w:rsidRPr="00DF6F6D" w:rsidRDefault="00CE14FB" w:rsidP="00464B3E">
      <w:pPr>
        <w:rPr>
          <w:sz w:val="20"/>
        </w:rPr>
      </w:pPr>
      <w:r w:rsidRPr="00DF6F6D">
        <w:rPr>
          <w:sz w:val="20"/>
        </w:rPr>
        <w:t>Les GAS sont des formes génériques innovantes de démocratisation culturelle, inventées et</w:t>
      </w:r>
      <w:r w:rsidR="00774EFD" w:rsidRPr="00DF6F6D">
        <w:rPr>
          <w:sz w:val="20"/>
        </w:rPr>
        <w:t xml:space="preserve"> </w:t>
      </w:r>
      <w:r w:rsidRPr="00DF6F6D">
        <w:rPr>
          <w:sz w:val="20"/>
        </w:rPr>
        <w:t>expérimentées par la compagnie Ultima Necat depuis 2018. La typologie GAS est une méthode qui s’adapte à</w:t>
      </w:r>
      <w:r w:rsidR="00662B6C" w:rsidRPr="00DF6F6D">
        <w:rPr>
          <w:sz w:val="20"/>
        </w:rPr>
        <w:t xml:space="preserve"> </w:t>
      </w:r>
      <w:r w:rsidRPr="00DF6F6D">
        <w:rPr>
          <w:sz w:val="20"/>
        </w:rPr>
        <w:t>chaque circonstance du lieu où elle s’implante et des personnes qui vont la composer. Cette adaptation engage</w:t>
      </w:r>
      <w:r w:rsidR="00662B6C" w:rsidRPr="00DF6F6D">
        <w:rPr>
          <w:sz w:val="20"/>
        </w:rPr>
        <w:t xml:space="preserve"> </w:t>
      </w:r>
      <w:r w:rsidRPr="00DF6F6D">
        <w:rPr>
          <w:sz w:val="20"/>
        </w:rPr>
        <w:t xml:space="preserve">toujours à sa racine un partenariat de coopération opératoire. </w:t>
      </w:r>
    </w:p>
    <w:p w14:paraId="75158470" w14:textId="77777777" w:rsidR="00B84ADE" w:rsidRPr="00DF6F6D" w:rsidRDefault="00CE14FB" w:rsidP="00A549DD">
      <w:pPr>
        <w:rPr>
          <w:sz w:val="20"/>
        </w:rPr>
      </w:pPr>
      <w:r w:rsidRPr="00DF6F6D">
        <w:rPr>
          <w:sz w:val="20"/>
        </w:rPr>
        <w:t>Les deux compagnies porteuses sont associées pour les trois prochaines années à la structure théâtrale</w:t>
      </w:r>
      <w:r w:rsidR="00464B3E" w:rsidRPr="00DF6F6D">
        <w:rPr>
          <w:sz w:val="20"/>
        </w:rPr>
        <w:t xml:space="preserve"> </w:t>
      </w:r>
      <w:r w:rsidRPr="00DF6F6D">
        <w:rPr>
          <w:sz w:val="20"/>
        </w:rPr>
        <w:t>d’accueil dans le cadre de résidences triennales. Le projet du GAS - Santé mentale prend</w:t>
      </w:r>
      <w:r w:rsidR="00B84ADE" w:rsidRPr="00DF6F6D">
        <w:rPr>
          <w:sz w:val="20"/>
        </w:rPr>
        <w:t xml:space="preserve"> </w:t>
      </w:r>
      <w:r w:rsidRPr="00DF6F6D">
        <w:rPr>
          <w:sz w:val="20"/>
        </w:rPr>
        <w:t>place dans</w:t>
      </w:r>
      <w:r w:rsidR="00B84ADE" w:rsidRPr="00DF6F6D">
        <w:rPr>
          <w:sz w:val="20"/>
        </w:rPr>
        <w:t xml:space="preserve"> </w:t>
      </w:r>
      <w:r w:rsidRPr="00DF6F6D">
        <w:rPr>
          <w:sz w:val="20"/>
        </w:rPr>
        <w:t>l’ensemble des activités de création et d’action culturelle programmées dans ce cadre. Ce préalable garantit la</w:t>
      </w:r>
      <w:r w:rsidR="00B84ADE" w:rsidRPr="00DF6F6D">
        <w:rPr>
          <w:sz w:val="20"/>
        </w:rPr>
        <w:t xml:space="preserve"> </w:t>
      </w:r>
      <w:r w:rsidRPr="00DF6F6D">
        <w:rPr>
          <w:sz w:val="20"/>
        </w:rPr>
        <w:t>qualité d’échanges en temps longs, de continuité de suivi de l’opération, et son enrichissement par porosité</w:t>
      </w:r>
      <w:r w:rsidR="00B84ADE" w:rsidRPr="00DF6F6D">
        <w:rPr>
          <w:sz w:val="20"/>
        </w:rPr>
        <w:t xml:space="preserve"> </w:t>
      </w:r>
      <w:r w:rsidRPr="00DF6F6D">
        <w:rPr>
          <w:sz w:val="20"/>
        </w:rPr>
        <w:t xml:space="preserve">naturelle avec les autres activités du théâtre. </w:t>
      </w:r>
    </w:p>
    <w:p w14:paraId="1E4841D9" w14:textId="77777777" w:rsidR="00B84ADE" w:rsidRPr="00B84ADE" w:rsidRDefault="00B84ADE" w:rsidP="002D1EA7">
      <w:pPr>
        <w:spacing w:after="0"/>
        <w:rPr>
          <w:b/>
        </w:rPr>
      </w:pPr>
      <w:r w:rsidRPr="00B84ADE">
        <w:rPr>
          <w:b/>
        </w:rPr>
        <w:t>Implication des usagers dans le projet</w:t>
      </w:r>
    </w:p>
    <w:p w14:paraId="551D20A0" w14:textId="77777777" w:rsidR="00736560" w:rsidRDefault="00B84ADE" w:rsidP="00A549DD">
      <w:r>
        <w:t>Plusieurs</w:t>
      </w:r>
      <w:r w:rsidR="00CE14FB">
        <w:t xml:space="preserve"> rencontre</w:t>
      </w:r>
      <w:r>
        <w:t xml:space="preserve">s </w:t>
      </w:r>
      <w:r w:rsidR="00736560">
        <w:t>ont eu lieu avec</w:t>
      </w:r>
      <w:r w:rsidR="00CE14FB">
        <w:t xml:space="preserve"> les différentes personnes</w:t>
      </w:r>
      <w:r w:rsidR="00736560">
        <w:t xml:space="preserve"> </w:t>
      </w:r>
      <w:r w:rsidR="00CE14FB">
        <w:t xml:space="preserve">concernées par le projet, </w:t>
      </w:r>
      <w:r w:rsidR="00736560">
        <w:t xml:space="preserve">dont des adhérents des GEM Camille Claudel et L’Albatros. </w:t>
      </w:r>
    </w:p>
    <w:p w14:paraId="2276E702" w14:textId="468909C6" w:rsidR="00736560" w:rsidRPr="00736560" w:rsidRDefault="00736560" w:rsidP="002D1EA7">
      <w:pPr>
        <w:spacing w:after="0"/>
        <w:rPr>
          <w:b/>
        </w:rPr>
      </w:pPr>
      <w:r w:rsidRPr="00736560">
        <w:rPr>
          <w:b/>
        </w:rPr>
        <w:t>Cadre de réalisation du GAS à Metz</w:t>
      </w:r>
    </w:p>
    <w:p w14:paraId="6D1CDFF5" w14:textId="3CD080E8" w:rsidR="00CE14FB" w:rsidRPr="00A323F7" w:rsidRDefault="00BB35BC" w:rsidP="00BB35BC">
      <w:pPr>
        <w:pStyle w:val="Paragraphedeliste"/>
        <w:numPr>
          <w:ilvl w:val="0"/>
          <w:numId w:val="29"/>
        </w:numPr>
        <w:rPr>
          <w:sz w:val="20"/>
        </w:rPr>
      </w:pPr>
      <w:r w:rsidRPr="00A323F7">
        <w:rPr>
          <w:sz w:val="20"/>
        </w:rPr>
        <w:t>R</w:t>
      </w:r>
      <w:r w:rsidR="00CE14FB" w:rsidRPr="00A323F7">
        <w:rPr>
          <w:sz w:val="20"/>
        </w:rPr>
        <w:t>ythme régulier et accessible : une sortie suivie d’une rencontre d’analyse tous les deux</w:t>
      </w:r>
      <w:r w:rsidRPr="00A323F7">
        <w:rPr>
          <w:sz w:val="20"/>
        </w:rPr>
        <w:t xml:space="preserve"> </w:t>
      </w:r>
      <w:r w:rsidR="00CE14FB" w:rsidRPr="00A323F7">
        <w:rPr>
          <w:sz w:val="20"/>
        </w:rPr>
        <w:t>mois.</w:t>
      </w:r>
    </w:p>
    <w:p w14:paraId="267FDD70" w14:textId="77777777" w:rsidR="00BB35BC" w:rsidRPr="00A323F7" w:rsidRDefault="00BB35BC" w:rsidP="00BB35BC">
      <w:pPr>
        <w:pStyle w:val="Paragraphedeliste"/>
        <w:numPr>
          <w:ilvl w:val="0"/>
          <w:numId w:val="29"/>
        </w:numPr>
        <w:rPr>
          <w:sz w:val="20"/>
        </w:rPr>
      </w:pPr>
      <w:r w:rsidRPr="00A323F7">
        <w:rPr>
          <w:sz w:val="20"/>
        </w:rPr>
        <w:t>M</w:t>
      </w:r>
      <w:r w:rsidR="00CE14FB" w:rsidRPr="00A323F7">
        <w:rPr>
          <w:sz w:val="20"/>
        </w:rPr>
        <w:t>ixité souhaitée entre des participants issus des GEM et ceux issus des CATTP et des CRJA</w:t>
      </w:r>
      <w:r w:rsidRPr="00A323F7">
        <w:rPr>
          <w:sz w:val="20"/>
        </w:rPr>
        <w:t>.</w:t>
      </w:r>
    </w:p>
    <w:p w14:paraId="617FE82F" w14:textId="77777777" w:rsidR="00B71C7D" w:rsidRPr="00A323F7" w:rsidRDefault="00BB35BC" w:rsidP="00BB35BC">
      <w:pPr>
        <w:pStyle w:val="Paragraphedeliste"/>
        <w:numPr>
          <w:ilvl w:val="0"/>
          <w:numId w:val="29"/>
        </w:numPr>
        <w:rPr>
          <w:sz w:val="20"/>
        </w:rPr>
      </w:pPr>
      <w:r w:rsidRPr="00A323F7">
        <w:rPr>
          <w:sz w:val="20"/>
        </w:rPr>
        <w:t>I</w:t>
      </w:r>
      <w:r w:rsidR="00CE14FB" w:rsidRPr="00A323F7">
        <w:rPr>
          <w:sz w:val="20"/>
        </w:rPr>
        <w:t xml:space="preserve">nscription au GAS sur base de volontariat. Pour les </w:t>
      </w:r>
      <w:r w:rsidR="00B71C7D" w:rsidRPr="00A323F7">
        <w:rPr>
          <w:sz w:val="20"/>
        </w:rPr>
        <w:t xml:space="preserve">usagers les </w:t>
      </w:r>
      <w:r w:rsidR="00CE14FB" w:rsidRPr="00A323F7">
        <w:rPr>
          <w:sz w:val="20"/>
        </w:rPr>
        <w:t>moins autonomes (CATTP et CRJA) le personnel soignant</w:t>
      </w:r>
      <w:r w:rsidR="00B71C7D" w:rsidRPr="00A323F7">
        <w:rPr>
          <w:sz w:val="20"/>
        </w:rPr>
        <w:t xml:space="preserve"> </w:t>
      </w:r>
      <w:r w:rsidR="00CE14FB" w:rsidRPr="00A323F7">
        <w:rPr>
          <w:sz w:val="20"/>
        </w:rPr>
        <w:t xml:space="preserve">sera </w:t>
      </w:r>
      <w:r w:rsidR="00B71C7D" w:rsidRPr="00A323F7">
        <w:rPr>
          <w:sz w:val="20"/>
        </w:rPr>
        <w:t>associé aux activités.</w:t>
      </w:r>
    </w:p>
    <w:p w14:paraId="1047DEE8" w14:textId="77777777" w:rsidR="0003098F" w:rsidRPr="00A323F7" w:rsidRDefault="00CE14FB" w:rsidP="00736560">
      <w:pPr>
        <w:pStyle w:val="Paragraphedeliste"/>
        <w:numPr>
          <w:ilvl w:val="0"/>
          <w:numId w:val="29"/>
        </w:numPr>
        <w:rPr>
          <w:sz w:val="20"/>
        </w:rPr>
      </w:pPr>
      <w:r w:rsidRPr="00A323F7">
        <w:rPr>
          <w:sz w:val="20"/>
        </w:rPr>
        <w:t xml:space="preserve">Le contingent de places réservées aux participant.e.s nécessitant </w:t>
      </w:r>
      <w:r w:rsidR="0003098F" w:rsidRPr="00A323F7">
        <w:rPr>
          <w:sz w:val="20"/>
        </w:rPr>
        <w:t xml:space="preserve">un </w:t>
      </w:r>
      <w:r w:rsidRPr="00A323F7">
        <w:rPr>
          <w:sz w:val="20"/>
        </w:rPr>
        <w:t>accompagnement sera moins grand</w:t>
      </w:r>
      <w:r w:rsidR="0003098F" w:rsidRPr="00A323F7">
        <w:rPr>
          <w:sz w:val="20"/>
        </w:rPr>
        <w:t xml:space="preserve"> </w:t>
      </w:r>
      <w:r w:rsidRPr="00A323F7">
        <w:rPr>
          <w:sz w:val="20"/>
        </w:rPr>
        <w:t>que celui alloué aux plus autonomes. Les variations de proportions au fur et à mesure des années</w:t>
      </w:r>
      <w:r w:rsidR="0003098F" w:rsidRPr="00A323F7">
        <w:rPr>
          <w:sz w:val="20"/>
        </w:rPr>
        <w:t xml:space="preserve"> </w:t>
      </w:r>
      <w:r w:rsidRPr="00A323F7">
        <w:rPr>
          <w:sz w:val="20"/>
        </w:rPr>
        <w:t xml:space="preserve">seront discutées entre les partenaires. </w:t>
      </w:r>
    </w:p>
    <w:p w14:paraId="39CED16E" w14:textId="3660A00A" w:rsidR="0003098F" w:rsidRPr="00A323F7" w:rsidRDefault="00842E95" w:rsidP="00736560">
      <w:pPr>
        <w:pStyle w:val="Paragraphedeliste"/>
        <w:numPr>
          <w:ilvl w:val="0"/>
          <w:numId w:val="29"/>
        </w:numPr>
        <w:rPr>
          <w:sz w:val="20"/>
        </w:rPr>
      </w:pPr>
      <w:r w:rsidRPr="00A323F7">
        <w:rPr>
          <w:sz w:val="20"/>
        </w:rPr>
        <w:t>Le</w:t>
      </w:r>
      <w:r w:rsidR="00CE14FB" w:rsidRPr="00A323F7">
        <w:rPr>
          <w:sz w:val="20"/>
        </w:rPr>
        <w:t xml:space="preserve"> groupe </w:t>
      </w:r>
      <w:r w:rsidRPr="00A323F7">
        <w:rPr>
          <w:sz w:val="20"/>
        </w:rPr>
        <w:t>est limité à 14 personnes.</w:t>
      </w:r>
    </w:p>
    <w:p w14:paraId="221D9C74" w14:textId="77777777" w:rsidR="00842E95" w:rsidRPr="00A323F7" w:rsidRDefault="00CE14FB" w:rsidP="00736560">
      <w:pPr>
        <w:pStyle w:val="Paragraphedeliste"/>
        <w:numPr>
          <w:ilvl w:val="0"/>
          <w:numId w:val="29"/>
        </w:numPr>
        <w:rPr>
          <w:sz w:val="20"/>
        </w:rPr>
      </w:pPr>
      <w:r w:rsidRPr="00A323F7">
        <w:rPr>
          <w:sz w:val="20"/>
        </w:rPr>
        <w:t>Les accompagnant.e.s seront intégré.e.s au groupe et seront participant.e.s du GAS</w:t>
      </w:r>
      <w:r w:rsidR="00842E95" w:rsidRPr="00A323F7">
        <w:rPr>
          <w:sz w:val="20"/>
        </w:rPr>
        <w:t xml:space="preserve"> </w:t>
      </w:r>
      <w:r w:rsidRPr="00A323F7">
        <w:rPr>
          <w:sz w:val="20"/>
        </w:rPr>
        <w:t>(gasier.e.s) au même titre que les autres et indistinctement.</w:t>
      </w:r>
    </w:p>
    <w:p w14:paraId="20E72309" w14:textId="77777777" w:rsidR="00842E95" w:rsidRPr="00A323F7" w:rsidRDefault="00CE14FB" w:rsidP="00736560">
      <w:pPr>
        <w:pStyle w:val="Paragraphedeliste"/>
        <w:numPr>
          <w:ilvl w:val="0"/>
          <w:numId w:val="29"/>
        </w:numPr>
        <w:rPr>
          <w:sz w:val="20"/>
        </w:rPr>
      </w:pPr>
      <w:r w:rsidRPr="00A323F7">
        <w:rPr>
          <w:sz w:val="20"/>
        </w:rPr>
        <w:t>Le renouvellement du groupe d’une année à l’autre sera, de manière générale, discuté.</w:t>
      </w:r>
    </w:p>
    <w:p w14:paraId="42A29532" w14:textId="77777777" w:rsidR="0061715C" w:rsidRPr="00A323F7" w:rsidRDefault="00CE14FB" w:rsidP="00736560">
      <w:pPr>
        <w:pStyle w:val="Paragraphedeliste"/>
        <w:numPr>
          <w:ilvl w:val="0"/>
          <w:numId w:val="29"/>
        </w:numPr>
        <w:rPr>
          <w:sz w:val="20"/>
        </w:rPr>
      </w:pPr>
      <w:r w:rsidRPr="00A323F7">
        <w:rPr>
          <w:sz w:val="20"/>
        </w:rPr>
        <w:t>Le GAS impliquant une notion d’engagement de ses participant.e.s, la notion d’engagement sera</w:t>
      </w:r>
      <w:r w:rsidR="00842E95" w:rsidRPr="00A323F7">
        <w:rPr>
          <w:sz w:val="20"/>
        </w:rPr>
        <w:t xml:space="preserve"> </w:t>
      </w:r>
      <w:r w:rsidRPr="00A323F7">
        <w:rPr>
          <w:sz w:val="20"/>
        </w:rPr>
        <w:t xml:space="preserve">adaptée </w:t>
      </w:r>
      <w:r w:rsidR="0061715C" w:rsidRPr="00A323F7">
        <w:rPr>
          <w:sz w:val="20"/>
        </w:rPr>
        <w:t xml:space="preserve">pour </w:t>
      </w:r>
      <w:r w:rsidRPr="00A323F7">
        <w:rPr>
          <w:sz w:val="20"/>
        </w:rPr>
        <w:t>éviter qu’une expérience de</w:t>
      </w:r>
      <w:r w:rsidR="0061715C" w:rsidRPr="00A323F7">
        <w:rPr>
          <w:sz w:val="20"/>
        </w:rPr>
        <w:t xml:space="preserve"> </w:t>
      </w:r>
      <w:r w:rsidRPr="00A323F7">
        <w:rPr>
          <w:sz w:val="20"/>
        </w:rPr>
        <w:t>pratique artistique génère un éventuel sentiment d’échec néfaste au parcours de soin du ou de la</w:t>
      </w:r>
      <w:r w:rsidR="0061715C" w:rsidRPr="00A323F7">
        <w:rPr>
          <w:sz w:val="20"/>
        </w:rPr>
        <w:t xml:space="preserve"> </w:t>
      </w:r>
      <w:r w:rsidRPr="00A323F7">
        <w:rPr>
          <w:sz w:val="20"/>
        </w:rPr>
        <w:t>participant.e.</w:t>
      </w:r>
    </w:p>
    <w:p w14:paraId="0D6AB21D" w14:textId="4F812D6F" w:rsidR="00CE14FB" w:rsidRPr="00601BA4" w:rsidRDefault="00CE14FB" w:rsidP="00736560">
      <w:pPr>
        <w:pStyle w:val="Paragraphedeliste"/>
        <w:numPr>
          <w:ilvl w:val="0"/>
          <w:numId w:val="29"/>
        </w:numPr>
      </w:pPr>
      <w:r w:rsidRPr="00A323F7">
        <w:rPr>
          <w:sz w:val="20"/>
        </w:rPr>
        <w:t>En règle générale, la coordination de discussion et d’intelligence sera maintenue dans la qualité qui a</w:t>
      </w:r>
      <w:r w:rsidR="0061715C" w:rsidRPr="00A323F7">
        <w:rPr>
          <w:sz w:val="20"/>
        </w:rPr>
        <w:t xml:space="preserve"> </w:t>
      </w:r>
      <w:r w:rsidRPr="00A323F7">
        <w:rPr>
          <w:sz w:val="20"/>
        </w:rPr>
        <w:t>présidé à sa préparation de façon à ce que les animateur.rice.s restent et demeurent dans leur position</w:t>
      </w:r>
      <w:r w:rsidR="00A323F7" w:rsidRPr="00A323F7">
        <w:rPr>
          <w:sz w:val="20"/>
        </w:rPr>
        <w:t xml:space="preserve"> </w:t>
      </w:r>
      <w:r w:rsidRPr="00A323F7">
        <w:rPr>
          <w:sz w:val="20"/>
        </w:rPr>
        <w:t>d’artiste, qui est primordiale à la philosophie du GAS, quelle que soit sa circonstance.</w:t>
      </w:r>
    </w:p>
    <w:sectPr w:rsidR="00CE14FB" w:rsidRPr="00601BA4" w:rsidSect="00B718D1">
      <w:headerReference w:type="even" r:id="rId15"/>
      <w:headerReference w:type="default" r:id="rId16"/>
      <w:footerReference w:type="even" r:id="rId17"/>
      <w:foot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60621F" w:rsidRDefault="0060621F" w:rsidP="000D7C0F">
      <w:pPr>
        <w:spacing w:after="0" w:line="240" w:lineRule="auto"/>
      </w:pPr>
      <w:r>
        <w:separator/>
      </w:r>
    </w:p>
  </w:endnote>
  <w:endnote w:type="continuationSeparator" w:id="0">
    <w:p w14:paraId="2AA4CC27" w14:textId="77777777" w:rsidR="0060621F" w:rsidRDefault="0060621F"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4002EFF" w:usb1="C000E47F" w:usb2="00000009" w:usb3="00000000" w:csb0="000001FF" w:csb1="00000000"/>
  </w:font>
  <w:font w:name="Arial-BoldMT">
    <w:altName w:val="Arial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60621F" w:rsidRDefault="0060621F">
    <w:pPr>
      <w:pStyle w:val="Pieddepage"/>
    </w:pPr>
    <w:sdt>
      <w:sdtPr>
        <w:id w:val="969400743"/>
        <w:temporary/>
        <w:showingPlcHdr/>
      </w:sdtPr>
      <w:sdtContent>
        <w:r>
          <w:t>[Tapez le texte]</w:t>
        </w:r>
      </w:sdtContent>
    </w:sdt>
    <w:r>
      <w:ptab w:relativeTo="margin" w:alignment="center" w:leader="none"/>
    </w:r>
    <w:sdt>
      <w:sdtPr>
        <w:id w:val="969400748"/>
        <w:temporary/>
        <w:showingPlcHdr/>
      </w:sdtPr>
      <w:sdtContent>
        <w:r>
          <w:t>[Tapez le texte]</w:t>
        </w:r>
      </w:sdtContent>
    </w:sdt>
    <w:r>
      <w:ptab w:relativeTo="margin" w:alignment="right" w:leader="none"/>
    </w:r>
    <w:sdt>
      <w:sdtPr>
        <w:id w:val="969400753"/>
        <w:temporary/>
        <w:showingPlcHdr/>
      </w:sdtPr>
      <w:sdtContent>
        <w:r>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0A33E6A0" w:rsidR="0060621F" w:rsidRPr="005E4A93" w:rsidRDefault="0060621F" w:rsidP="005E4A93">
    <w:pPr>
      <w:pStyle w:val="Pieddepage"/>
      <w:rPr>
        <w:sz w:val="16"/>
        <w:szCs w:val="16"/>
      </w:rPr>
    </w:pPr>
    <w:r w:rsidRPr="00DD68AF">
      <w:rPr>
        <w:sz w:val="16"/>
        <w:szCs w:val="16"/>
      </w:rPr>
      <w:t>CLSM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B50456">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B50456">
      <w:rPr>
        <w:rFonts w:ascii="Times New Roman" w:hAnsi="Times New Roman" w:cs="Times New Roman"/>
        <w:noProof/>
        <w:sz w:val="16"/>
        <w:szCs w:val="16"/>
      </w:rPr>
      <w:t>7</w:t>
    </w:r>
    <w:r w:rsidRPr="00DD68AF">
      <w:rPr>
        <w:rFonts w:ascii="Times New Roman" w:hAnsi="Times New Roman" w:cs="Times New Roman"/>
        <w:sz w:val="16"/>
        <w:szCs w:val="16"/>
      </w:rPr>
      <w:fldChar w:fldCharType="end"/>
    </w:r>
    <w:r w:rsidRPr="00DD68AF">
      <w:rPr>
        <w:sz w:val="16"/>
        <w:szCs w:val="16"/>
      </w:rPr>
      <w:tab/>
    </w:r>
    <w:r>
      <w:rPr>
        <w:sz w:val="16"/>
        <w:szCs w:val="16"/>
      </w:rPr>
      <w:t>20/02/2021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60621F" w:rsidRDefault="0060621F" w:rsidP="000D7C0F">
      <w:pPr>
        <w:spacing w:after="0" w:line="240" w:lineRule="auto"/>
      </w:pPr>
      <w:r>
        <w:separator/>
      </w:r>
    </w:p>
  </w:footnote>
  <w:footnote w:type="continuationSeparator" w:id="0">
    <w:p w14:paraId="50A145D7" w14:textId="77777777" w:rsidR="0060621F" w:rsidRDefault="0060621F"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77777777" w:rsidR="0060621F" w:rsidRDefault="0060621F">
    <w:pPr>
      <w:pStyle w:val="En-tte"/>
    </w:pPr>
    <w:sdt>
      <w:sdtPr>
        <w:id w:val="171999623"/>
        <w:placeholder>
          <w:docPart w:val="FFD0642802CC384DA50205D616BAB034"/>
        </w:placeholder>
        <w:temporary/>
        <w:showingPlcHdr/>
      </w:sdtPr>
      <w:sdtContent>
        <w:r>
          <w:t>[Tapez le texte]</w:t>
        </w:r>
      </w:sdtContent>
    </w:sdt>
    <w:r>
      <w:ptab w:relativeTo="margin" w:alignment="center" w:leader="none"/>
    </w:r>
    <w:sdt>
      <w:sdtPr>
        <w:id w:val="171999624"/>
        <w:placeholder>
          <w:docPart w:val="C62C78B923C5F949AD3229122FA25252"/>
        </w:placeholder>
        <w:temporary/>
        <w:showingPlcHdr/>
      </w:sdtPr>
      <w:sdtContent>
        <w:r>
          <w:t>[Tapez le texte]</w:t>
        </w:r>
      </w:sdtContent>
    </w:sdt>
    <w:r>
      <w:ptab w:relativeTo="margin" w:alignment="right" w:leader="none"/>
    </w:r>
    <w:sdt>
      <w:sdtPr>
        <w:id w:val="171999625"/>
        <w:placeholder>
          <w:docPart w:val="59A2D26838547645A9702B4A5E8D7070"/>
        </w:placeholder>
        <w:temporary/>
        <w:showingPlcHdr/>
      </w:sdtPr>
      <w:sdtContent>
        <w:r>
          <w:t>[Tapez le texte]</w:t>
        </w:r>
      </w:sdtContent>
    </w:sdt>
  </w:p>
  <w:p w14:paraId="46C20896" w14:textId="77777777" w:rsidR="0060621F" w:rsidRDefault="0060621F">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6D3A" w14:textId="6E8AAB00" w:rsidR="0060621F" w:rsidRPr="00DD68AF" w:rsidRDefault="0060621F">
    <w:pPr>
      <w:pStyle w:val="En-tte"/>
      <w:rPr>
        <w:sz w:val="16"/>
        <w:szCs w:val="16"/>
      </w:rPr>
    </w:pPr>
    <w:r>
      <w:rPr>
        <w:sz w:val="16"/>
        <w:szCs w:val="16"/>
      </w:rPr>
      <w:t>Compte rendu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6AFE"/>
    <w:multiLevelType w:val="hybridMultilevel"/>
    <w:tmpl w:val="D57220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A86B26"/>
    <w:multiLevelType w:val="hybridMultilevel"/>
    <w:tmpl w:val="D27C9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0716E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41643A"/>
    <w:multiLevelType w:val="hybridMultilevel"/>
    <w:tmpl w:val="BC0CAF3E"/>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4">
    <w:nsid w:val="174329B2"/>
    <w:multiLevelType w:val="hybridMultilevel"/>
    <w:tmpl w:val="45A4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AE01A7"/>
    <w:multiLevelType w:val="hybridMultilevel"/>
    <w:tmpl w:val="33861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9D643D"/>
    <w:multiLevelType w:val="hybridMultilevel"/>
    <w:tmpl w:val="54CEDF5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5C1875"/>
    <w:multiLevelType w:val="hybridMultilevel"/>
    <w:tmpl w:val="E5A2F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290EC6"/>
    <w:multiLevelType w:val="hybridMultilevel"/>
    <w:tmpl w:val="FB268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8F13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121D7E"/>
    <w:multiLevelType w:val="hybridMultilevel"/>
    <w:tmpl w:val="838C1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206915"/>
    <w:multiLevelType w:val="hybridMultilevel"/>
    <w:tmpl w:val="13FAC12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12742C"/>
    <w:multiLevelType w:val="hybridMultilevel"/>
    <w:tmpl w:val="F9F01422"/>
    <w:lvl w:ilvl="0" w:tplc="040C0003">
      <w:start w:val="1"/>
      <w:numFmt w:val="bullet"/>
      <w:lvlText w:val="o"/>
      <w:lvlJc w:val="left"/>
      <w:pPr>
        <w:ind w:left="933" w:hanging="360"/>
      </w:pPr>
      <w:rPr>
        <w:rFonts w:ascii="Courier New" w:hAnsi="Courier New" w:hint="default"/>
      </w:rPr>
    </w:lvl>
    <w:lvl w:ilvl="1" w:tplc="040C0003" w:tentative="1">
      <w:start w:val="1"/>
      <w:numFmt w:val="bullet"/>
      <w:lvlText w:val="o"/>
      <w:lvlJc w:val="left"/>
      <w:pPr>
        <w:ind w:left="1653" w:hanging="360"/>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3">
    <w:nsid w:val="37A026B3"/>
    <w:multiLevelType w:val="hybridMultilevel"/>
    <w:tmpl w:val="AB043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DE3F4E"/>
    <w:multiLevelType w:val="hybridMultilevel"/>
    <w:tmpl w:val="B11AE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0942AFC"/>
    <w:multiLevelType w:val="hybridMultilevel"/>
    <w:tmpl w:val="BE2AF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10F0CA1"/>
    <w:multiLevelType w:val="hybridMultilevel"/>
    <w:tmpl w:val="3C781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285E8E"/>
    <w:multiLevelType w:val="hybridMultilevel"/>
    <w:tmpl w:val="EE107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9773C2"/>
    <w:multiLevelType w:val="hybridMultilevel"/>
    <w:tmpl w:val="3920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1381222"/>
    <w:multiLevelType w:val="hybridMultilevel"/>
    <w:tmpl w:val="624C6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FB4597"/>
    <w:multiLevelType w:val="hybridMultilevel"/>
    <w:tmpl w:val="0358A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0C6F01"/>
    <w:multiLevelType w:val="hybridMultilevel"/>
    <w:tmpl w:val="AADC3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48B7A9A"/>
    <w:multiLevelType w:val="hybridMultilevel"/>
    <w:tmpl w:val="CD8A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6907313"/>
    <w:multiLevelType w:val="hybridMultilevel"/>
    <w:tmpl w:val="8A161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F87077"/>
    <w:multiLevelType w:val="hybridMultilevel"/>
    <w:tmpl w:val="AD40F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C500BF9"/>
    <w:multiLevelType w:val="hybridMultilevel"/>
    <w:tmpl w:val="E170369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1035A28"/>
    <w:multiLevelType w:val="hybridMultilevel"/>
    <w:tmpl w:val="D1008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393C99"/>
    <w:multiLevelType w:val="hybridMultilevel"/>
    <w:tmpl w:val="E3F6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86210DA"/>
    <w:multiLevelType w:val="hybridMultilevel"/>
    <w:tmpl w:val="41EC4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B91360D"/>
    <w:multiLevelType w:val="hybridMultilevel"/>
    <w:tmpl w:val="C42A0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240250"/>
    <w:multiLevelType w:val="hybridMultilevel"/>
    <w:tmpl w:val="CDA61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27"/>
  </w:num>
  <w:num w:numId="4">
    <w:abstractNumId w:val="18"/>
  </w:num>
  <w:num w:numId="5">
    <w:abstractNumId w:val="21"/>
  </w:num>
  <w:num w:numId="6">
    <w:abstractNumId w:val="10"/>
  </w:num>
  <w:num w:numId="7">
    <w:abstractNumId w:val="23"/>
  </w:num>
  <w:num w:numId="8">
    <w:abstractNumId w:val="1"/>
  </w:num>
  <w:num w:numId="9">
    <w:abstractNumId w:val="19"/>
  </w:num>
  <w:num w:numId="10">
    <w:abstractNumId w:val="2"/>
  </w:num>
  <w:num w:numId="11">
    <w:abstractNumId w:val="17"/>
  </w:num>
  <w:num w:numId="12">
    <w:abstractNumId w:val="0"/>
  </w:num>
  <w:num w:numId="13">
    <w:abstractNumId w:val="25"/>
  </w:num>
  <w:num w:numId="14">
    <w:abstractNumId w:val="15"/>
  </w:num>
  <w:num w:numId="15">
    <w:abstractNumId w:val="22"/>
  </w:num>
  <w:num w:numId="16">
    <w:abstractNumId w:val="9"/>
  </w:num>
  <w:num w:numId="17">
    <w:abstractNumId w:val="3"/>
  </w:num>
  <w:num w:numId="18">
    <w:abstractNumId w:val="7"/>
  </w:num>
  <w:num w:numId="19">
    <w:abstractNumId w:val="4"/>
  </w:num>
  <w:num w:numId="20">
    <w:abstractNumId w:val="14"/>
  </w:num>
  <w:num w:numId="21">
    <w:abstractNumId w:val="20"/>
  </w:num>
  <w:num w:numId="22">
    <w:abstractNumId w:val="12"/>
  </w:num>
  <w:num w:numId="23">
    <w:abstractNumId w:val="6"/>
  </w:num>
  <w:num w:numId="24">
    <w:abstractNumId w:val="29"/>
  </w:num>
  <w:num w:numId="25">
    <w:abstractNumId w:val="30"/>
  </w:num>
  <w:num w:numId="26">
    <w:abstractNumId w:val="31"/>
  </w:num>
  <w:num w:numId="27">
    <w:abstractNumId w:val="24"/>
  </w:num>
  <w:num w:numId="28">
    <w:abstractNumId w:val="5"/>
  </w:num>
  <w:num w:numId="29">
    <w:abstractNumId w:val="8"/>
  </w:num>
  <w:num w:numId="30">
    <w:abstractNumId w:val="16"/>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13FD4"/>
    <w:rsid w:val="0003098F"/>
    <w:rsid w:val="00032A31"/>
    <w:rsid w:val="00032DC6"/>
    <w:rsid w:val="0005023C"/>
    <w:rsid w:val="00050CA9"/>
    <w:rsid w:val="00054887"/>
    <w:rsid w:val="00056E0B"/>
    <w:rsid w:val="0006005F"/>
    <w:rsid w:val="00062346"/>
    <w:rsid w:val="00086D6B"/>
    <w:rsid w:val="00093802"/>
    <w:rsid w:val="000949FB"/>
    <w:rsid w:val="000A4671"/>
    <w:rsid w:val="000B24F3"/>
    <w:rsid w:val="000C2316"/>
    <w:rsid w:val="000C29BC"/>
    <w:rsid w:val="000C3420"/>
    <w:rsid w:val="000C368D"/>
    <w:rsid w:val="000D4FFD"/>
    <w:rsid w:val="000D626F"/>
    <w:rsid w:val="000D7C0F"/>
    <w:rsid w:val="000E3014"/>
    <w:rsid w:val="000F5413"/>
    <w:rsid w:val="000F574E"/>
    <w:rsid w:val="00113FC9"/>
    <w:rsid w:val="00122A32"/>
    <w:rsid w:val="001333B3"/>
    <w:rsid w:val="00141C8E"/>
    <w:rsid w:val="00143415"/>
    <w:rsid w:val="00151E2A"/>
    <w:rsid w:val="00160D97"/>
    <w:rsid w:val="001714CC"/>
    <w:rsid w:val="00172661"/>
    <w:rsid w:val="00180F33"/>
    <w:rsid w:val="00184A2C"/>
    <w:rsid w:val="0018694B"/>
    <w:rsid w:val="001939B8"/>
    <w:rsid w:val="00193C87"/>
    <w:rsid w:val="001A61C3"/>
    <w:rsid w:val="001B39DB"/>
    <w:rsid w:val="001E32FF"/>
    <w:rsid w:val="001E3BB5"/>
    <w:rsid w:val="001F025B"/>
    <w:rsid w:val="001F40D9"/>
    <w:rsid w:val="001F4C64"/>
    <w:rsid w:val="00214BC8"/>
    <w:rsid w:val="00215694"/>
    <w:rsid w:val="00224D5A"/>
    <w:rsid w:val="00225331"/>
    <w:rsid w:val="002359D9"/>
    <w:rsid w:val="0023635D"/>
    <w:rsid w:val="00240011"/>
    <w:rsid w:val="00244AFA"/>
    <w:rsid w:val="00250B62"/>
    <w:rsid w:val="00255256"/>
    <w:rsid w:val="00257F14"/>
    <w:rsid w:val="002659B3"/>
    <w:rsid w:val="00271AE2"/>
    <w:rsid w:val="00290A39"/>
    <w:rsid w:val="00294B69"/>
    <w:rsid w:val="002952A8"/>
    <w:rsid w:val="002B37DC"/>
    <w:rsid w:val="002B59F5"/>
    <w:rsid w:val="002C2997"/>
    <w:rsid w:val="002D1EA7"/>
    <w:rsid w:val="002D1F36"/>
    <w:rsid w:val="002D4037"/>
    <w:rsid w:val="002D416D"/>
    <w:rsid w:val="002E7415"/>
    <w:rsid w:val="002F6457"/>
    <w:rsid w:val="002F7AC0"/>
    <w:rsid w:val="003040C3"/>
    <w:rsid w:val="00312240"/>
    <w:rsid w:val="00312266"/>
    <w:rsid w:val="00316ED9"/>
    <w:rsid w:val="00322915"/>
    <w:rsid w:val="0034038F"/>
    <w:rsid w:val="00341798"/>
    <w:rsid w:val="003421A8"/>
    <w:rsid w:val="00342692"/>
    <w:rsid w:val="003429B6"/>
    <w:rsid w:val="0034497F"/>
    <w:rsid w:val="003455CE"/>
    <w:rsid w:val="00346075"/>
    <w:rsid w:val="003554C0"/>
    <w:rsid w:val="00377D10"/>
    <w:rsid w:val="003A466A"/>
    <w:rsid w:val="003A4B11"/>
    <w:rsid w:val="003B4694"/>
    <w:rsid w:val="003D101D"/>
    <w:rsid w:val="003D2CB6"/>
    <w:rsid w:val="003D4E21"/>
    <w:rsid w:val="003D5EC2"/>
    <w:rsid w:val="003E1437"/>
    <w:rsid w:val="003F1CC7"/>
    <w:rsid w:val="003F2AA3"/>
    <w:rsid w:val="003F59A3"/>
    <w:rsid w:val="00405236"/>
    <w:rsid w:val="004064F5"/>
    <w:rsid w:val="00406970"/>
    <w:rsid w:val="00416471"/>
    <w:rsid w:val="00425B52"/>
    <w:rsid w:val="00427FED"/>
    <w:rsid w:val="00435D66"/>
    <w:rsid w:val="00443A97"/>
    <w:rsid w:val="00445B76"/>
    <w:rsid w:val="00462990"/>
    <w:rsid w:val="00464B3E"/>
    <w:rsid w:val="0046541F"/>
    <w:rsid w:val="0046745B"/>
    <w:rsid w:val="0047119A"/>
    <w:rsid w:val="004713C2"/>
    <w:rsid w:val="0047225A"/>
    <w:rsid w:val="004918E5"/>
    <w:rsid w:val="004972A5"/>
    <w:rsid w:val="004A0B9E"/>
    <w:rsid w:val="004B0C61"/>
    <w:rsid w:val="004B7972"/>
    <w:rsid w:val="004C5054"/>
    <w:rsid w:val="004D3D7E"/>
    <w:rsid w:val="004F0E57"/>
    <w:rsid w:val="005033FA"/>
    <w:rsid w:val="00505F70"/>
    <w:rsid w:val="00512104"/>
    <w:rsid w:val="00514961"/>
    <w:rsid w:val="005208B7"/>
    <w:rsid w:val="0052328A"/>
    <w:rsid w:val="005239D6"/>
    <w:rsid w:val="00526E88"/>
    <w:rsid w:val="005349EB"/>
    <w:rsid w:val="005349EC"/>
    <w:rsid w:val="00537BA1"/>
    <w:rsid w:val="005437AE"/>
    <w:rsid w:val="00544C9A"/>
    <w:rsid w:val="00551CFA"/>
    <w:rsid w:val="00571097"/>
    <w:rsid w:val="005808F2"/>
    <w:rsid w:val="00580D8F"/>
    <w:rsid w:val="00584219"/>
    <w:rsid w:val="00584C8D"/>
    <w:rsid w:val="00586765"/>
    <w:rsid w:val="005875BC"/>
    <w:rsid w:val="00597487"/>
    <w:rsid w:val="005A4685"/>
    <w:rsid w:val="005A559F"/>
    <w:rsid w:val="005B36DC"/>
    <w:rsid w:val="005C06C6"/>
    <w:rsid w:val="005C42F1"/>
    <w:rsid w:val="005C7788"/>
    <w:rsid w:val="005E41F2"/>
    <w:rsid w:val="005E4A93"/>
    <w:rsid w:val="005F1F18"/>
    <w:rsid w:val="00601BA4"/>
    <w:rsid w:val="0060321E"/>
    <w:rsid w:val="00603C43"/>
    <w:rsid w:val="0060621F"/>
    <w:rsid w:val="00606EAF"/>
    <w:rsid w:val="0061715C"/>
    <w:rsid w:val="00620724"/>
    <w:rsid w:val="00630D14"/>
    <w:rsid w:val="0063259C"/>
    <w:rsid w:val="006350FF"/>
    <w:rsid w:val="006445B4"/>
    <w:rsid w:val="0064542F"/>
    <w:rsid w:val="00647123"/>
    <w:rsid w:val="006478BE"/>
    <w:rsid w:val="00650E7C"/>
    <w:rsid w:val="00652BAD"/>
    <w:rsid w:val="00656C62"/>
    <w:rsid w:val="00662B6C"/>
    <w:rsid w:val="00684183"/>
    <w:rsid w:val="006940B3"/>
    <w:rsid w:val="00695535"/>
    <w:rsid w:val="00695CB9"/>
    <w:rsid w:val="00697226"/>
    <w:rsid w:val="006A28FD"/>
    <w:rsid w:val="006A2A25"/>
    <w:rsid w:val="006B02E4"/>
    <w:rsid w:val="006C2A56"/>
    <w:rsid w:val="006C4D70"/>
    <w:rsid w:val="006C5EFE"/>
    <w:rsid w:val="006D3EB0"/>
    <w:rsid w:val="006F660D"/>
    <w:rsid w:val="007216E4"/>
    <w:rsid w:val="00723B5A"/>
    <w:rsid w:val="0072485C"/>
    <w:rsid w:val="00727E4E"/>
    <w:rsid w:val="007334AB"/>
    <w:rsid w:val="00736560"/>
    <w:rsid w:val="00737493"/>
    <w:rsid w:val="0074186E"/>
    <w:rsid w:val="0074732B"/>
    <w:rsid w:val="00763F79"/>
    <w:rsid w:val="0076662B"/>
    <w:rsid w:val="00767F99"/>
    <w:rsid w:val="00774EFD"/>
    <w:rsid w:val="00793D98"/>
    <w:rsid w:val="00794F0D"/>
    <w:rsid w:val="00796E13"/>
    <w:rsid w:val="00797549"/>
    <w:rsid w:val="007A1391"/>
    <w:rsid w:val="007A1637"/>
    <w:rsid w:val="007A37EA"/>
    <w:rsid w:val="007B6CB9"/>
    <w:rsid w:val="007D763E"/>
    <w:rsid w:val="007E0AC2"/>
    <w:rsid w:val="007E305D"/>
    <w:rsid w:val="007E3FCB"/>
    <w:rsid w:val="007E5045"/>
    <w:rsid w:val="007E543C"/>
    <w:rsid w:val="007E5566"/>
    <w:rsid w:val="007F1E08"/>
    <w:rsid w:val="00803E62"/>
    <w:rsid w:val="008043A6"/>
    <w:rsid w:val="00804C05"/>
    <w:rsid w:val="0080792A"/>
    <w:rsid w:val="00810A2E"/>
    <w:rsid w:val="00811121"/>
    <w:rsid w:val="0081449C"/>
    <w:rsid w:val="008169F9"/>
    <w:rsid w:val="00824196"/>
    <w:rsid w:val="0082451E"/>
    <w:rsid w:val="00842CAD"/>
    <w:rsid w:val="00842E13"/>
    <w:rsid w:val="00842E95"/>
    <w:rsid w:val="00847198"/>
    <w:rsid w:val="00863E41"/>
    <w:rsid w:val="00873680"/>
    <w:rsid w:val="00886131"/>
    <w:rsid w:val="0089204D"/>
    <w:rsid w:val="00892340"/>
    <w:rsid w:val="008A1333"/>
    <w:rsid w:val="008A32D4"/>
    <w:rsid w:val="008B5657"/>
    <w:rsid w:val="008C0857"/>
    <w:rsid w:val="008C0DD1"/>
    <w:rsid w:val="008C2170"/>
    <w:rsid w:val="008E28B8"/>
    <w:rsid w:val="008E2BDF"/>
    <w:rsid w:val="008E6B67"/>
    <w:rsid w:val="008F7961"/>
    <w:rsid w:val="00906A8D"/>
    <w:rsid w:val="00916CA9"/>
    <w:rsid w:val="009301B3"/>
    <w:rsid w:val="00930476"/>
    <w:rsid w:val="009423F2"/>
    <w:rsid w:val="00943BA2"/>
    <w:rsid w:val="00946C2C"/>
    <w:rsid w:val="00963F43"/>
    <w:rsid w:val="009730EC"/>
    <w:rsid w:val="009767E6"/>
    <w:rsid w:val="009808EF"/>
    <w:rsid w:val="00980B27"/>
    <w:rsid w:val="009844FB"/>
    <w:rsid w:val="00986A6C"/>
    <w:rsid w:val="00992CA3"/>
    <w:rsid w:val="009B0F66"/>
    <w:rsid w:val="009B49F2"/>
    <w:rsid w:val="009B73C1"/>
    <w:rsid w:val="009C46FC"/>
    <w:rsid w:val="009D0E4A"/>
    <w:rsid w:val="009D7570"/>
    <w:rsid w:val="009E2BBB"/>
    <w:rsid w:val="009F4FD0"/>
    <w:rsid w:val="009F6CC8"/>
    <w:rsid w:val="00A00554"/>
    <w:rsid w:val="00A05DFE"/>
    <w:rsid w:val="00A323F7"/>
    <w:rsid w:val="00A549DD"/>
    <w:rsid w:val="00A55587"/>
    <w:rsid w:val="00A56CD3"/>
    <w:rsid w:val="00A67452"/>
    <w:rsid w:val="00A774D0"/>
    <w:rsid w:val="00A80879"/>
    <w:rsid w:val="00A82034"/>
    <w:rsid w:val="00A828F2"/>
    <w:rsid w:val="00A877DD"/>
    <w:rsid w:val="00AA0595"/>
    <w:rsid w:val="00AA0935"/>
    <w:rsid w:val="00AA4C69"/>
    <w:rsid w:val="00AA78B7"/>
    <w:rsid w:val="00AB19A1"/>
    <w:rsid w:val="00AB7907"/>
    <w:rsid w:val="00AC380C"/>
    <w:rsid w:val="00AC7D7D"/>
    <w:rsid w:val="00AD6ADE"/>
    <w:rsid w:val="00AD745B"/>
    <w:rsid w:val="00AE4A4D"/>
    <w:rsid w:val="00AE6C48"/>
    <w:rsid w:val="00AF6E66"/>
    <w:rsid w:val="00AF7DD7"/>
    <w:rsid w:val="00B13480"/>
    <w:rsid w:val="00B1767E"/>
    <w:rsid w:val="00B35D32"/>
    <w:rsid w:val="00B360D7"/>
    <w:rsid w:val="00B367AC"/>
    <w:rsid w:val="00B41D36"/>
    <w:rsid w:val="00B42590"/>
    <w:rsid w:val="00B43AB2"/>
    <w:rsid w:val="00B45ABF"/>
    <w:rsid w:val="00B50456"/>
    <w:rsid w:val="00B50D3B"/>
    <w:rsid w:val="00B57677"/>
    <w:rsid w:val="00B604AF"/>
    <w:rsid w:val="00B669C3"/>
    <w:rsid w:val="00B67254"/>
    <w:rsid w:val="00B718D1"/>
    <w:rsid w:val="00B71C7D"/>
    <w:rsid w:val="00B7565D"/>
    <w:rsid w:val="00B84ADE"/>
    <w:rsid w:val="00B93BD7"/>
    <w:rsid w:val="00BB35BC"/>
    <w:rsid w:val="00BB74FA"/>
    <w:rsid w:val="00BC082D"/>
    <w:rsid w:val="00BC50C9"/>
    <w:rsid w:val="00BC5D0D"/>
    <w:rsid w:val="00BD0052"/>
    <w:rsid w:val="00BD4B44"/>
    <w:rsid w:val="00BF1E97"/>
    <w:rsid w:val="00BF2778"/>
    <w:rsid w:val="00C04472"/>
    <w:rsid w:val="00C1486A"/>
    <w:rsid w:val="00C27654"/>
    <w:rsid w:val="00C42023"/>
    <w:rsid w:val="00C5416A"/>
    <w:rsid w:val="00C610C5"/>
    <w:rsid w:val="00C67990"/>
    <w:rsid w:val="00C73C4D"/>
    <w:rsid w:val="00C74938"/>
    <w:rsid w:val="00C94B53"/>
    <w:rsid w:val="00C963D1"/>
    <w:rsid w:val="00CA00B7"/>
    <w:rsid w:val="00CC19D6"/>
    <w:rsid w:val="00CC3FA3"/>
    <w:rsid w:val="00CE14FB"/>
    <w:rsid w:val="00CE393F"/>
    <w:rsid w:val="00CE6F55"/>
    <w:rsid w:val="00CF0981"/>
    <w:rsid w:val="00CF1EA4"/>
    <w:rsid w:val="00CF7814"/>
    <w:rsid w:val="00D108A6"/>
    <w:rsid w:val="00D17840"/>
    <w:rsid w:val="00D21EDB"/>
    <w:rsid w:val="00D22C54"/>
    <w:rsid w:val="00D30987"/>
    <w:rsid w:val="00D314C8"/>
    <w:rsid w:val="00D50A66"/>
    <w:rsid w:val="00D543ED"/>
    <w:rsid w:val="00D570A5"/>
    <w:rsid w:val="00D6158F"/>
    <w:rsid w:val="00D63282"/>
    <w:rsid w:val="00D7218C"/>
    <w:rsid w:val="00D87308"/>
    <w:rsid w:val="00DA641C"/>
    <w:rsid w:val="00DB16F8"/>
    <w:rsid w:val="00DC2122"/>
    <w:rsid w:val="00DC2831"/>
    <w:rsid w:val="00DD68AF"/>
    <w:rsid w:val="00DE03E1"/>
    <w:rsid w:val="00DF19A0"/>
    <w:rsid w:val="00DF6F6D"/>
    <w:rsid w:val="00E02B75"/>
    <w:rsid w:val="00E138EF"/>
    <w:rsid w:val="00E2059B"/>
    <w:rsid w:val="00E246DB"/>
    <w:rsid w:val="00E25AFA"/>
    <w:rsid w:val="00E35E45"/>
    <w:rsid w:val="00E3697D"/>
    <w:rsid w:val="00E37AA5"/>
    <w:rsid w:val="00E4561A"/>
    <w:rsid w:val="00E51BFC"/>
    <w:rsid w:val="00E55F24"/>
    <w:rsid w:val="00E646C4"/>
    <w:rsid w:val="00E70D82"/>
    <w:rsid w:val="00E76EA9"/>
    <w:rsid w:val="00E87185"/>
    <w:rsid w:val="00E92008"/>
    <w:rsid w:val="00E936A5"/>
    <w:rsid w:val="00EA75AA"/>
    <w:rsid w:val="00EB1B92"/>
    <w:rsid w:val="00EB2804"/>
    <w:rsid w:val="00EB37C2"/>
    <w:rsid w:val="00EB4879"/>
    <w:rsid w:val="00EB4AEC"/>
    <w:rsid w:val="00EC1666"/>
    <w:rsid w:val="00EC69A1"/>
    <w:rsid w:val="00EC6F8C"/>
    <w:rsid w:val="00ED0FD9"/>
    <w:rsid w:val="00ED1263"/>
    <w:rsid w:val="00ED1964"/>
    <w:rsid w:val="00ED3436"/>
    <w:rsid w:val="00ED7174"/>
    <w:rsid w:val="00EE38FA"/>
    <w:rsid w:val="00EF08D6"/>
    <w:rsid w:val="00EF612F"/>
    <w:rsid w:val="00F00EA6"/>
    <w:rsid w:val="00F31056"/>
    <w:rsid w:val="00F36E46"/>
    <w:rsid w:val="00F36EE0"/>
    <w:rsid w:val="00F440EF"/>
    <w:rsid w:val="00F46349"/>
    <w:rsid w:val="00F53B3B"/>
    <w:rsid w:val="00F60C69"/>
    <w:rsid w:val="00F6278F"/>
    <w:rsid w:val="00F64418"/>
    <w:rsid w:val="00FA34D2"/>
    <w:rsid w:val="00FB1451"/>
    <w:rsid w:val="00FB1861"/>
    <w:rsid w:val="00FB3694"/>
    <w:rsid w:val="00FB4222"/>
    <w:rsid w:val="00FB4C26"/>
    <w:rsid w:val="00FC1D47"/>
    <w:rsid w:val="00FC1F6D"/>
    <w:rsid w:val="00FC31FF"/>
    <w:rsid w:val="00FE2B92"/>
    <w:rsid w:val="00FE4A91"/>
    <w:rsid w:val="00FE55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semiHidden/>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B19A1"/>
    <w:rPr>
      <w:color w:val="0000FF" w:themeColor="hyperlink"/>
      <w:u w:val="single"/>
    </w:rPr>
  </w:style>
  <w:style w:type="paragraph" w:styleId="Textedebulles">
    <w:name w:val="Balloon Text"/>
    <w:basedOn w:val="Normal"/>
    <w:link w:val="TextedebullesCar"/>
    <w:uiPriority w:val="99"/>
    <w:semiHidden/>
    <w:unhideWhenUsed/>
    <w:rsid w:val="0068418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4183"/>
    <w:rPr>
      <w:rFonts w:ascii="Lucida Grande" w:hAnsi="Lucida Grande" w:cs="Lucida Grande"/>
      <w:sz w:val="18"/>
      <w:szCs w:val="18"/>
      <w:lang w:val="fr-FR"/>
    </w:rPr>
  </w:style>
  <w:style w:type="paragraph" w:styleId="TM2">
    <w:name w:val="toc 2"/>
    <w:basedOn w:val="Normal"/>
    <w:next w:val="Normal"/>
    <w:autoRedefine/>
    <w:uiPriority w:val="39"/>
    <w:unhideWhenUsed/>
    <w:rsid w:val="008A1333"/>
    <w:pPr>
      <w:spacing w:after="100"/>
      <w:ind w:left="220"/>
    </w:pPr>
  </w:style>
  <w:style w:type="paragraph" w:styleId="TM3">
    <w:name w:val="toc 3"/>
    <w:basedOn w:val="Normal"/>
    <w:next w:val="Normal"/>
    <w:autoRedefine/>
    <w:uiPriority w:val="39"/>
    <w:unhideWhenUsed/>
    <w:rsid w:val="008A1333"/>
    <w:pPr>
      <w:spacing w:after="100"/>
      <w:ind w:left="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semiHidden/>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B19A1"/>
    <w:rPr>
      <w:color w:val="0000FF" w:themeColor="hyperlink"/>
      <w:u w:val="single"/>
    </w:rPr>
  </w:style>
  <w:style w:type="paragraph" w:styleId="Textedebulles">
    <w:name w:val="Balloon Text"/>
    <w:basedOn w:val="Normal"/>
    <w:link w:val="TextedebullesCar"/>
    <w:uiPriority w:val="99"/>
    <w:semiHidden/>
    <w:unhideWhenUsed/>
    <w:rsid w:val="0068418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4183"/>
    <w:rPr>
      <w:rFonts w:ascii="Lucida Grande" w:hAnsi="Lucida Grande" w:cs="Lucida Grande"/>
      <w:sz w:val="18"/>
      <w:szCs w:val="18"/>
      <w:lang w:val="fr-FR"/>
    </w:rPr>
  </w:style>
  <w:style w:type="paragraph" w:styleId="TM2">
    <w:name w:val="toc 2"/>
    <w:basedOn w:val="Normal"/>
    <w:next w:val="Normal"/>
    <w:autoRedefine/>
    <w:uiPriority w:val="39"/>
    <w:unhideWhenUsed/>
    <w:rsid w:val="008A1333"/>
    <w:pPr>
      <w:spacing w:after="100"/>
      <w:ind w:left="220"/>
    </w:pPr>
  </w:style>
  <w:style w:type="paragraph" w:styleId="TM3">
    <w:name w:val="toc 3"/>
    <w:basedOn w:val="Normal"/>
    <w:next w:val="Normal"/>
    <w:autoRedefine/>
    <w:uiPriority w:val="39"/>
    <w:unhideWhenUsed/>
    <w:rsid w:val="008A133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808">
      <w:bodyDiv w:val="1"/>
      <w:marLeft w:val="0"/>
      <w:marRight w:val="0"/>
      <w:marTop w:val="0"/>
      <w:marBottom w:val="0"/>
      <w:divBdr>
        <w:top w:val="none" w:sz="0" w:space="0" w:color="auto"/>
        <w:left w:val="none" w:sz="0" w:space="0" w:color="auto"/>
        <w:bottom w:val="none" w:sz="0" w:space="0" w:color="auto"/>
        <w:right w:val="none" w:sz="0" w:space="0" w:color="auto"/>
      </w:divBdr>
    </w:div>
    <w:div w:id="14804138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shionstories.fr"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s://www.semaines-sante-mentale.fr/sism-2/edition-2022/" TargetMode="External"/><Relationship Id="rId11" Type="http://schemas.openxmlformats.org/officeDocument/2006/relationships/hyperlink" Target="https://sante-mentale-territoire-messin.fr/projets/en-cours/category/102-documentaire" TargetMode="External"/><Relationship Id="rId12" Type="http://schemas.openxmlformats.org/officeDocument/2006/relationships/hyperlink" Target="http://clsm-ccoms.org/wp-content/uploads/2022/01/7-CCOMS-Guide_usagers.pdf" TargetMode="External"/><Relationship Id="rId13" Type="http://schemas.openxmlformats.org/officeDocument/2006/relationships/hyperlink" Target="http://clsm-ccoms.org/2022/01/17/nouveaux-lancement-des-seances-de-sensibilisations-gratuites-la-sante-mentale-dans-mon-quartier-on-a-toutes-et-tous-une-sante-mentale/" TargetMode="External"/><Relationship Id="rId14" Type="http://schemas.openxmlformats.org/officeDocument/2006/relationships/hyperlink" Target="http://untm.net/gas2"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4002EFF" w:usb1="C000E47F" w:usb2="00000009" w:usb3="00000000" w:csb0="000001FF" w:csb1="00000000"/>
  </w:font>
  <w:font w:name="Arial-BoldMT">
    <w:altName w:val="Arial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270143"/>
    <w:rsid w:val="002B2FB0"/>
    <w:rsid w:val="003222C6"/>
    <w:rsid w:val="0041655A"/>
    <w:rsid w:val="00764EF5"/>
    <w:rsid w:val="007A1CF0"/>
    <w:rsid w:val="008C1891"/>
    <w:rsid w:val="00A9618E"/>
    <w:rsid w:val="00AC7ED5"/>
    <w:rsid w:val="00B27060"/>
    <w:rsid w:val="00BA09F9"/>
    <w:rsid w:val="00BC33F8"/>
    <w:rsid w:val="00C67E50"/>
    <w:rsid w:val="00D4367A"/>
    <w:rsid w:val="00E57060"/>
    <w:rsid w:val="00EA58EC"/>
    <w:rsid w:val="00F414E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1AC95-D468-BE46-81CE-248D9C43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7</Pages>
  <Words>2107</Words>
  <Characters>11592</Characters>
  <Application>Microsoft Macintosh Word</Application>
  <DocSecurity>0</DocSecurity>
  <Lines>96</Lines>
  <Paragraphs>27</Paragraphs>
  <ScaleCrop>false</ScaleCrop>
  <Company>CH DE JURY</Company>
  <LinksUpToDate>false</LinksUpToDate>
  <CharactersWithSpaces>13672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Stéphane Tinnes-Kraemer</cp:lastModifiedBy>
  <cp:revision>61</cp:revision>
  <cp:lastPrinted>2022-02-11T09:44:00Z</cp:lastPrinted>
  <dcterms:created xsi:type="dcterms:W3CDTF">2018-01-04T08:00:00Z</dcterms:created>
  <dcterms:modified xsi:type="dcterms:W3CDTF">2022-02-11T10:03:00Z</dcterms:modified>
</cp:coreProperties>
</file>