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553"/>
        <w:gridCol w:w="364"/>
        <w:gridCol w:w="2622"/>
        <w:gridCol w:w="561"/>
        <w:gridCol w:w="1208"/>
        <w:gridCol w:w="526"/>
        <w:gridCol w:w="960"/>
      </w:tblGrid>
      <w:tr w:rsidR="004A7E9F" w:rsidRPr="00AE7D54" w:rsidTr="005373D8">
        <w:tc>
          <w:tcPr>
            <w:tcW w:w="1839" w:type="dxa"/>
            <w:tcBorders>
              <w:top w:val="single" w:sz="4" w:space="0" w:color="auto"/>
              <w:left w:val="single" w:sz="4" w:space="0" w:color="auto"/>
              <w:bottom w:val="single" w:sz="4" w:space="0" w:color="auto"/>
              <w:right w:val="single" w:sz="4" w:space="0" w:color="auto"/>
            </w:tcBorders>
            <w:vAlign w:val="center"/>
          </w:tcPr>
          <w:p w:rsidR="004A7E9F" w:rsidRPr="00D93C9F" w:rsidRDefault="004A7E9F" w:rsidP="005373D8">
            <w:pPr>
              <w:spacing w:after="0" w:line="240" w:lineRule="auto"/>
              <w:jc w:val="center"/>
              <w:rPr>
                <w:rFonts w:ascii="Agency FB" w:hAnsi="Agency FB"/>
                <w:b/>
                <w:sz w:val="24"/>
              </w:rPr>
            </w:pPr>
            <w:r w:rsidRPr="00D93C9F">
              <w:rPr>
                <w:rFonts w:ascii="Agency FB" w:hAnsi="Agency FB"/>
                <w:b/>
                <w:sz w:val="24"/>
              </w:rPr>
              <w:t>CLS</w:t>
            </w:r>
          </w:p>
          <w:p w:rsidR="004A7E9F" w:rsidRPr="00D93C9F" w:rsidRDefault="004A7E9F" w:rsidP="005373D8">
            <w:pPr>
              <w:spacing w:after="0" w:line="240" w:lineRule="auto"/>
              <w:jc w:val="center"/>
              <w:rPr>
                <w:rFonts w:ascii="Agency FB" w:hAnsi="Agency FB"/>
                <w:b/>
                <w:sz w:val="24"/>
              </w:rPr>
            </w:pPr>
            <w:r w:rsidRPr="00D93C9F">
              <w:rPr>
                <w:rFonts w:ascii="Agency FB" w:hAnsi="Agency FB"/>
                <w:b/>
                <w:sz w:val="24"/>
              </w:rPr>
              <w:t>Ville de Metz</w:t>
            </w:r>
          </w:p>
          <w:p w:rsidR="004A7E9F" w:rsidRPr="00DB2CA0" w:rsidRDefault="004A7E9F" w:rsidP="005373D8">
            <w:pPr>
              <w:spacing w:after="0" w:line="240" w:lineRule="auto"/>
              <w:jc w:val="center"/>
              <w:rPr>
                <w:rFonts w:ascii="Agency FB" w:hAnsi="Agency FB"/>
                <w:b/>
                <w:i/>
                <w:sz w:val="24"/>
              </w:rPr>
            </w:pPr>
            <w:r w:rsidRPr="00DB2CA0">
              <w:rPr>
                <w:rFonts w:ascii="Agency FB" w:hAnsi="Agency FB"/>
                <w:b/>
                <w:sz w:val="24"/>
              </w:rPr>
              <w:t>2017-2020</w:t>
            </w:r>
          </w:p>
        </w:tc>
        <w:tc>
          <w:tcPr>
            <w:tcW w:w="8794" w:type="dxa"/>
            <w:gridSpan w:val="7"/>
            <w:tcBorders>
              <w:top w:val="single" w:sz="4" w:space="0" w:color="auto"/>
              <w:left w:val="single" w:sz="4" w:space="0" w:color="auto"/>
              <w:bottom w:val="single" w:sz="4" w:space="0" w:color="auto"/>
              <w:right w:val="single" w:sz="4" w:space="0" w:color="auto"/>
            </w:tcBorders>
            <w:vAlign w:val="center"/>
          </w:tcPr>
          <w:p w:rsidR="004A7E9F" w:rsidRPr="0018118D" w:rsidRDefault="004A7E9F" w:rsidP="005373D8">
            <w:pPr>
              <w:spacing w:before="120" w:after="120" w:line="240" w:lineRule="auto"/>
              <w:jc w:val="center"/>
              <w:rPr>
                <w:rFonts w:ascii="Agency FB" w:hAnsi="Agency FB"/>
                <w:b/>
                <w:i/>
                <w:sz w:val="24"/>
              </w:rPr>
            </w:pPr>
            <w:r w:rsidRPr="00DB2CA0">
              <w:rPr>
                <w:rFonts w:ascii="Agency FB" w:hAnsi="Agency FB"/>
                <w:b/>
                <w:i/>
                <w:sz w:val="24"/>
              </w:rPr>
              <w:t>A</w:t>
            </w:r>
            <w:r>
              <w:rPr>
                <w:rFonts w:ascii="Agency FB" w:hAnsi="Agency FB"/>
                <w:b/>
                <w:i/>
                <w:sz w:val="24"/>
              </w:rPr>
              <w:t>xe</w:t>
            </w:r>
            <w:r w:rsidRPr="00DB2CA0">
              <w:rPr>
                <w:rFonts w:ascii="Agency FB" w:hAnsi="Agency FB"/>
                <w:b/>
                <w:i/>
                <w:sz w:val="24"/>
              </w:rPr>
              <w:t xml:space="preserve"> 4 - Promouvoir le bien-être psychique</w:t>
            </w:r>
          </w:p>
          <w:p w:rsidR="004A7E9F" w:rsidRPr="00AE7D54" w:rsidRDefault="004A7E9F" w:rsidP="005373D8">
            <w:pPr>
              <w:spacing w:after="0" w:line="240" w:lineRule="auto"/>
              <w:jc w:val="center"/>
              <w:rPr>
                <w:rFonts w:ascii="Agency FB" w:hAnsi="Agency FB"/>
                <w:b/>
                <w:sz w:val="24"/>
              </w:rPr>
            </w:pPr>
            <w:r w:rsidRPr="00AE7D54">
              <w:rPr>
                <w:rFonts w:ascii="Agency FB" w:hAnsi="Agency FB"/>
                <w:b/>
                <w:sz w:val="24"/>
              </w:rPr>
              <w:t xml:space="preserve">Objectif général : </w:t>
            </w:r>
            <w:r w:rsidRPr="00D93C9F">
              <w:rPr>
                <w:rFonts w:ascii="Agency FB" w:hAnsi="Agency FB"/>
                <w:b/>
                <w:sz w:val="24"/>
              </w:rPr>
              <w:t>Améliorer le bien-être psychique des habitants du territoire messin</w:t>
            </w:r>
          </w:p>
        </w:tc>
      </w:tr>
      <w:tr w:rsidR="004A7E9F" w:rsidRPr="00AE7D54" w:rsidTr="005373D8">
        <w:tc>
          <w:tcPr>
            <w:tcW w:w="1839" w:type="dxa"/>
            <w:vMerge w:val="restart"/>
            <w:tcBorders>
              <w:top w:val="single" w:sz="4" w:space="0" w:color="auto"/>
            </w:tcBorders>
            <w:shd w:val="clear" w:color="auto" w:fill="BFBFBF"/>
            <w:vAlign w:val="center"/>
          </w:tcPr>
          <w:p w:rsidR="004A7E9F" w:rsidRPr="00AE7D54" w:rsidRDefault="004A7E9F" w:rsidP="005373D8">
            <w:pPr>
              <w:spacing w:after="0" w:line="240" w:lineRule="auto"/>
              <w:jc w:val="center"/>
              <w:rPr>
                <w:rFonts w:ascii="Agency FB" w:hAnsi="Agency FB"/>
                <w:b/>
                <w:bCs/>
                <w:sz w:val="24"/>
              </w:rPr>
            </w:pPr>
            <w:r w:rsidRPr="00DB2CA0">
              <w:rPr>
                <w:rFonts w:ascii="Agency FB" w:hAnsi="Agency FB"/>
                <w:b/>
                <w:bCs/>
                <w:sz w:val="24"/>
              </w:rPr>
              <w:t>FICHE 3</w:t>
            </w:r>
            <w:r>
              <w:rPr>
                <w:rFonts w:ascii="Agency FB" w:hAnsi="Agency FB"/>
                <w:b/>
                <w:bCs/>
                <w:sz w:val="24"/>
              </w:rPr>
              <w:t>4</w:t>
            </w:r>
          </w:p>
        </w:tc>
        <w:tc>
          <w:tcPr>
            <w:tcW w:w="6100" w:type="dxa"/>
            <w:gridSpan w:val="4"/>
            <w:vMerge w:val="restart"/>
            <w:tcBorders>
              <w:top w:val="single" w:sz="4" w:space="0" w:color="auto"/>
            </w:tcBorders>
            <w:shd w:val="clear" w:color="auto" w:fill="BFBFBF"/>
            <w:vAlign w:val="center"/>
          </w:tcPr>
          <w:p w:rsidR="004A7E9F" w:rsidRPr="00AE7D54" w:rsidRDefault="004A7E9F" w:rsidP="005373D8">
            <w:pPr>
              <w:spacing w:after="0" w:line="240" w:lineRule="auto"/>
              <w:jc w:val="center"/>
              <w:rPr>
                <w:rFonts w:ascii="Agency FB" w:hAnsi="Agency FB"/>
                <w:b/>
                <w:bCs/>
                <w:sz w:val="24"/>
              </w:rPr>
            </w:pPr>
            <w:r w:rsidRPr="00AE7D54">
              <w:rPr>
                <w:rFonts w:ascii="Agency FB" w:hAnsi="Agency FB"/>
                <w:b/>
                <w:bCs/>
                <w:sz w:val="24"/>
              </w:rPr>
              <w:t>TITRE DE L'ACTION :</w:t>
            </w:r>
          </w:p>
          <w:p w:rsidR="004A7E9F" w:rsidRPr="00AE7D54" w:rsidRDefault="004A7E9F" w:rsidP="005373D8">
            <w:pPr>
              <w:spacing w:after="0" w:line="240" w:lineRule="auto"/>
              <w:jc w:val="center"/>
              <w:rPr>
                <w:rFonts w:ascii="Agency FB" w:hAnsi="Agency FB"/>
                <w:b/>
                <w:bCs/>
                <w:sz w:val="24"/>
              </w:rPr>
            </w:pPr>
            <w:r w:rsidRPr="00AE7D54">
              <w:rPr>
                <w:rFonts w:ascii="Agency FB" w:hAnsi="Agency FB"/>
                <w:b/>
                <w:bCs/>
                <w:sz w:val="24"/>
              </w:rPr>
              <w:t xml:space="preserve">Animation du Conseil </w:t>
            </w:r>
            <w:r>
              <w:rPr>
                <w:rFonts w:ascii="Agency FB" w:hAnsi="Agency FB"/>
                <w:b/>
                <w:bCs/>
                <w:sz w:val="24"/>
              </w:rPr>
              <w:t>L</w:t>
            </w:r>
            <w:r w:rsidRPr="00AE7D54">
              <w:rPr>
                <w:rFonts w:ascii="Agency FB" w:hAnsi="Agency FB"/>
                <w:b/>
                <w:bCs/>
                <w:sz w:val="24"/>
              </w:rPr>
              <w:t xml:space="preserve">ocal de </w:t>
            </w:r>
            <w:r>
              <w:rPr>
                <w:rFonts w:ascii="Agency FB" w:hAnsi="Agency FB"/>
                <w:b/>
                <w:bCs/>
                <w:sz w:val="24"/>
              </w:rPr>
              <w:t>Sa</w:t>
            </w:r>
            <w:r w:rsidRPr="00AE7D54">
              <w:rPr>
                <w:rFonts w:ascii="Agency FB" w:hAnsi="Agency FB"/>
                <w:b/>
                <w:bCs/>
                <w:sz w:val="24"/>
              </w:rPr>
              <w:t xml:space="preserve">nté </w:t>
            </w:r>
            <w:r>
              <w:rPr>
                <w:rFonts w:ascii="Agency FB" w:hAnsi="Agency FB"/>
                <w:b/>
                <w:bCs/>
                <w:sz w:val="24"/>
              </w:rPr>
              <w:t>Me</w:t>
            </w:r>
            <w:r w:rsidRPr="00AE7D54">
              <w:rPr>
                <w:rFonts w:ascii="Agency FB" w:hAnsi="Agency FB"/>
                <w:b/>
                <w:bCs/>
                <w:sz w:val="24"/>
              </w:rPr>
              <w:t>ntale</w:t>
            </w:r>
          </w:p>
        </w:tc>
        <w:tc>
          <w:tcPr>
            <w:tcW w:w="1734" w:type="dxa"/>
            <w:gridSpan w:val="2"/>
            <w:tcBorders>
              <w:top w:val="single" w:sz="4" w:space="0" w:color="auto"/>
            </w:tcBorders>
            <w:shd w:val="clear" w:color="auto" w:fill="BFBFBF"/>
            <w:vAlign w:val="center"/>
          </w:tcPr>
          <w:p w:rsidR="004A7E9F" w:rsidRPr="00AE7D54" w:rsidRDefault="004A7E9F" w:rsidP="005373D8">
            <w:pPr>
              <w:spacing w:after="0" w:line="240" w:lineRule="auto"/>
              <w:rPr>
                <w:rFonts w:ascii="Agency FB" w:hAnsi="Agency FB"/>
                <w:b/>
                <w:bCs/>
                <w:sz w:val="20"/>
                <w:szCs w:val="20"/>
              </w:rPr>
            </w:pPr>
            <w:r w:rsidRPr="00AE7D54">
              <w:rPr>
                <w:rFonts w:ascii="Agency FB" w:hAnsi="Agency FB"/>
                <w:b/>
                <w:bCs/>
                <w:sz w:val="20"/>
                <w:szCs w:val="20"/>
              </w:rPr>
              <w:t>Phase de conception</w:t>
            </w:r>
          </w:p>
        </w:tc>
        <w:tc>
          <w:tcPr>
            <w:tcW w:w="960" w:type="dxa"/>
            <w:tcBorders>
              <w:top w:val="single" w:sz="4" w:space="0" w:color="auto"/>
            </w:tcBorders>
            <w:shd w:val="clear" w:color="auto" w:fill="BFBFBF"/>
            <w:vAlign w:val="center"/>
          </w:tcPr>
          <w:p w:rsidR="004A7E9F" w:rsidRPr="00AE7D54" w:rsidRDefault="004A7E9F" w:rsidP="005373D8">
            <w:pPr>
              <w:spacing w:after="0" w:line="240" w:lineRule="auto"/>
              <w:jc w:val="center"/>
              <w:rPr>
                <w:rFonts w:ascii="Agency FB" w:hAnsi="Agency FB"/>
                <w:b/>
                <w:bCs/>
                <w:sz w:val="24"/>
              </w:rPr>
            </w:pPr>
          </w:p>
        </w:tc>
      </w:tr>
      <w:tr w:rsidR="004A7E9F" w:rsidRPr="00AE7D54" w:rsidTr="005373D8">
        <w:tc>
          <w:tcPr>
            <w:tcW w:w="1839" w:type="dxa"/>
            <w:vMerge/>
            <w:tcBorders>
              <w:bottom w:val="single" w:sz="4" w:space="0" w:color="auto"/>
            </w:tcBorders>
            <w:shd w:val="clear" w:color="auto" w:fill="BFBFBF"/>
            <w:vAlign w:val="center"/>
          </w:tcPr>
          <w:p w:rsidR="004A7E9F" w:rsidRPr="00AE7D54" w:rsidRDefault="004A7E9F" w:rsidP="005373D8">
            <w:pPr>
              <w:spacing w:after="0" w:line="240" w:lineRule="auto"/>
              <w:jc w:val="center"/>
              <w:rPr>
                <w:rFonts w:ascii="Agency FB" w:hAnsi="Agency FB"/>
                <w:b/>
                <w:bCs/>
                <w:sz w:val="24"/>
              </w:rPr>
            </w:pPr>
          </w:p>
        </w:tc>
        <w:tc>
          <w:tcPr>
            <w:tcW w:w="6100" w:type="dxa"/>
            <w:gridSpan w:val="4"/>
            <w:vMerge/>
            <w:shd w:val="clear" w:color="auto" w:fill="BFBFBF"/>
            <w:vAlign w:val="center"/>
          </w:tcPr>
          <w:p w:rsidR="004A7E9F" w:rsidRPr="00AE7D54" w:rsidRDefault="004A7E9F" w:rsidP="005373D8">
            <w:pPr>
              <w:spacing w:after="0" w:line="240" w:lineRule="auto"/>
              <w:jc w:val="center"/>
              <w:rPr>
                <w:rFonts w:ascii="Agency FB" w:hAnsi="Agency FB"/>
                <w:b/>
                <w:bCs/>
                <w:sz w:val="24"/>
              </w:rPr>
            </w:pPr>
          </w:p>
        </w:tc>
        <w:tc>
          <w:tcPr>
            <w:tcW w:w="1734" w:type="dxa"/>
            <w:gridSpan w:val="2"/>
            <w:tcBorders>
              <w:top w:val="single" w:sz="4" w:space="0" w:color="auto"/>
              <w:bottom w:val="single" w:sz="4" w:space="0" w:color="auto"/>
            </w:tcBorders>
            <w:shd w:val="clear" w:color="auto" w:fill="BFBFBF"/>
            <w:vAlign w:val="center"/>
          </w:tcPr>
          <w:p w:rsidR="004A7E9F" w:rsidRPr="00AE7D54" w:rsidRDefault="004A7E9F" w:rsidP="005373D8">
            <w:pPr>
              <w:spacing w:after="0" w:line="240" w:lineRule="auto"/>
              <w:rPr>
                <w:rFonts w:ascii="Agency FB" w:hAnsi="Agency FB"/>
                <w:b/>
                <w:bCs/>
                <w:sz w:val="20"/>
                <w:szCs w:val="20"/>
              </w:rPr>
            </w:pPr>
            <w:r w:rsidRPr="00AE7D54">
              <w:rPr>
                <w:rFonts w:ascii="Agency FB" w:hAnsi="Agency FB"/>
                <w:b/>
                <w:bCs/>
                <w:sz w:val="20"/>
                <w:szCs w:val="20"/>
              </w:rPr>
              <w:t>Phase de mise en œuvre</w:t>
            </w:r>
          </w:p>
        </w:tc>
        <w:tc>
          <w:tcPr>
            <w:tcW w:w="960" w:type="dxa"/>
            <w:tcBorders>
              <w:top w:val="single" w:sz="4" w:space="0" w:color="auto"/>
              <w:bottom w:val="single" w:sz="4" w:space="0" w:color="auto"/>
            </w:tcBorders>
            <w:shd w:val="clear" w:color="auto" w:fill="BFBFBF"/>
            <w:vAlign w:val="center"/>
          </w:tcPr>
          <w:p w:rsidR="004A7E9F" w:rsidRPr="00AE7D54" w:rsidRDefault="004A7E9F" w:rsidP="005373D8">
            <w:pPr>
              <w:spacing w:after="0" w:line="240" w:lineRule="auto"/>
              <w:jc w:val="center"/>
              <w:rPr>
                <w:rFonts w:ascii="Agency FB" w:hAnsi="Agency FB"/>
                <w:b/>
                <w:bCs/>
                <w:sz w:val="24"/>
              </w:rPr>
            </w:pPr>
            <w:r>
              <w:rPr>
                <w:rFonts w:ascii="Agency FB" w:hAnsi="Agency FB"/>
                <w:b/>
                <w:bCs/>
                <w:sz w:val="24"/>
              </w:rPr>
              <w:t>X</w:t>
            </w:r>
          </w:p>
        </w:tc>
      </w:tr>
      <w:tr w:rsidR="004A7E9F" w:rsidRPr="00AE7D54" w:rsidTr="005373D8">
        <w:tc>
          <w:tcPr>
            <w:tcW w:w="1839" w:type="dxa"/>
            <w:tcBorders>
              <w:top w:val="single" w:sz="4" w:space="0" w:color="auto"/>
            </w:tcBorders>
            <w:shd w:val="clear" w:color="auto" w:fill="D9D9D9"/>
            <w:vAlign w:val="center"/>
          </w:tcPr>
          <w:p w:rsidR="004A7E9F" w:rsidRPr="00AE7D54" w:rsidRDefault="004A7E9F" w:rsidP="005373D8">
            <w:pPr>
              <w:spacing w:after="0" w:line="240" w:lineRule="auto"/>
              <w:jc w:val="both"/>
              <w:rPr>
                <w:rFonts w:ascii="Agency FB" w:hAnsi="Agency FB"/>
                <w:b/>
                <w:bCs/>
                <w:sz w:val="24"/>
              </w:rPr>
            </w:pPr>
            <w:r w:rsidRPr="00AE7D54">
              <w:rPr>
                <w:rFonts w:ascii="Agency FB" w:hAnsi="Agency FB"/>
                <w:b/>
                <w:bCs/>
                <w:sz w:val="24"/>
              </w:rPr>
              <w:t>Objectif stratégique</w:t>
            </w:r>
          </w:p>
        </w:tc>
        <w:tc>
          <w:tcPr>
            <w:tcW w:w="8794" w:type="dxa"/>
            <w:gridSpan w:val="7"/>
            <w:shd w:val="clear" w:color="auto" w:fill="D9D9D9"/>
            <w:vAlign w:val="center"/>
          </w:tcPr>
          <w:p w:rsidR="004A7E9F" w:rsidRPr="00AE7D54" w:rsidRDefault="004A7E9F" w:rsidP="005373D8">
            <w:pPr>
              <w:spacing w:after="0" w:line="240" w:lineRule="auto"/>
              <w:jc w:val="both"/>
              <w:rPr>
                <w:rFonts w:ascii="Agency FB" w:hAnsi="Agency FB"/>
                <w:b/>
                <w:bCs/>
                <w:sz w:val="24"/>
              </w:rPr>
            </w:pPr>
            <w:r w:rsidRPr="00D93C9F">
              <w:rPr>
                <w:rFonts w:ascii="Agency FB" w:hAnsi="Agency FB"/>
                <w:b/>
                <w:bCs/>
                <w:sz w:val="24"/>
              </w:rPr>
              <w:t xml:space="preserve">Développer un dispositif de coordination </w:t>
            </w:r>
            <w:r>
              <w:rPr>
                <w:rFonts w:ascii="Agency FB" w:hAnsi="Agency FB"/>
                <w:b/>
                <w:bCs/>
                <w:sz w:val="24"/>
              </w:rPr>
              <w:t xml:space="preserve">intersectorielle </w:t>
            </w:r>
            <w:r w:rsidRPr="00D93C9F">
              <w:rPr>
                <w:rFonts w:ascii="Agency FB" w:hAnsi="Agency FB"/>
                <w:b/>
                <w:bCs/>
                <w:sz w:val="24"/>
              </w:rPr>
              <w:t>des acteurs du territoire messin en matière de santé mentale</w:t>
            </w:r>
          </w:p>
        </w:tc>
      </w:tr>
      <w:tr w:rsidR="004A7E9F" w:rsidRPr="00AE7D54" w:rsidTr="005373D8">
        <w:tc>
          <w:tcPr>
            <w:tcW w:w="1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E9F" w:rsidRPr="003A7FD3" w:rsidRDefault="004A7E9F" w:rsidP="005373D8">
            <w:pPr>
              <w:spacing w:after="0" w:line="240" w:lineRule="auto"/>
              <w:rPr>
                <w:rFonts w:ascii="Agency FB" w:hAnsi="Agency FB"/>
                <w:b/>
                <w:bCs/>
                <w:sz w:val="24"/>
              </w:rPr>
            </w:pPr>
            <w:r w:rsidRPr="002432BC">
              <w:rPr>
                <w:rFonts w:ascii="Agency FB" w:hAnsi="Agency FB"/>
                <w:b/>
                <w:bCs/>
              </w:rPr>
              <w:t xml:space="preserve">Typologie de l'action  </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7E9F" w:rsidRPr="003A7FD3" w:rsidRDefault="004A7E9F" w:rsidP="005373D8">
            <w:pPr>
              <w:spacing w:after="0" w:line="240" w:lineRule="auto"/>
              <w:jc w:val="both"/>
              <w:rPr>
                <w:bCs/>
              </w:rPr>
            </w:pPr>
            <w:r w:rsidRPr="003A7FD3">
              <w:rPr>
                <w:bCs/>
              </w:rPr>
              <w:sym w:font="Wingdings" w:char="F078"/>
            </w:r>
            <w:r w:rsidRPr="003A7FD3">
              <w:rPr>
                <w:bCs/>
              </w:rPr>
              <w:t xml:space="preserve"> </w:t>
            </w:r>
            <w:r w:rsidRPr="003A7FD3">
              <w:rPr>
                <w:bCs/>
                <w:shd w:val="clear" w:color="auto" w:fill="FFFFFF" w:themeFill="background1"/>
              </w:rPr>
              <w:t xml:space="preserve">Nouvelle action     </w:t>
            </w:r>
            <w:r w:rsidRPr="003A7FD3">
              <w:rPr>
                <w:bCs/>
                <w:shd w:val="clear" w:color="auto" w:fill="FFFFFF" w:themeFill="background1"/>
              </w:rPr>
              <w:sym w:font="Wingdings" w:char="F06F"/>
            </w:r>
            <w:r w:rsidRPr="003A7FD3">
              <w:rPr>
                <w:bCs/>
                <w:shd w:val="clear" w:color="auto" w:fill="FFFFFF" w:themeFill="background1"/>
              </w:rPr>
              <w:t xml:space="preserve"> </w:t>
            </w:r>
            <w:proofErr w:type="spellStart"/>
            <w:r w:rsidRPr="003A7FD3">
              <w:rPr>
                <w:bCs/>
                <w:shd w:val="clear" w:color="auto" w:fill="FFFFFF" w:themeFill="background1"/>
              </w:rPr>
              <w:t>Action</w:t>
            </w:r>
            <w:proofErr w:type="spellEnd"/>
            <w:r w:rsidRPr="003A7FD3">
              <w:rPr>
                <w:bCs/>
                <w:shd w:val="clear" w:color="auto" w:fill="FFFFFF" w:themeFill="background1"/>
              </w:rPr>
              <w:t xml:space="preserve"> expérimentale     </w:t>
            </w:r>
            <w:r w:rsidRPr="003A7FD3">
              <w:rPr>
                <w:bCs/>
                <w:shd w:val="clear" w:color="auto" w:fill="FFFFFF" w:themeFill="background1"/>
              </w:rPr>
              <w:sym w:font="Wingdings" w:char="F06F"/>
            </w:r>
            <w:r w:rsidRPr="003A7FD3">
              <w:rPr>
                <w:bCs/>
                <w:shd w:val="clear" w:color="auto" w:fill="FFFFFF" w:themeFill="background1"/>
              </w:rPr>
              <w:t xml:space="preserve"> Action</w:t>
            </w:r>
            <w:r w:rsidRPr="003A7FD3">
              <w:rPr>
                <w:bCs/>
              </w:rPr>
              <w:t xml:space="preserve"> reconduite (adaptation, extension)</w:t>
            </w:r>
          </w:p>
        </w:tc>
      </w:tr>
      <w:tr w:rsidR="004A7E9F" w:rsidRPr="00AE7D54" w:rsidTr="005373D8">
        <w:trPr>
          <w:trHeight w:val="487"/>
        </w:trPr>
        <w:tc>
          <w:tcPr>
            <w:tcW w:w="1839" w:type="dxa"/>
            <w:vMerge w:val="restart"/>
            <w:shd w:val="clear" w:color="auto" w:fill="F2F2F2"/>
          </w:tcPr>
          <w:p w:rsidR="004A7E9F" w:rsidRPr="00DB2CA0" w:rsidRDefault="004A7E9F" w:rsidP="005373D8">
            <w:pPr>
              <w:spacing w:after="0" w:line="240" w:lineRule="auto"/>
              <w:rPr>
                <w:rFonts w:ascii="Agency FB" w:hAnsi="Agency FB"/>
                <w:b/>
              </w:rPr>
            </w:pPr>
            <w:r w:rsidRPr="00DB2CA0">
              <w:rPr>
                <w:rFonts w:ascii="Agency FB" w:hAnsi="Agency FB"/>
                <w:b/>
              </w:rPr>
              <w:t>Périmètre de l'action</w:t>
            </w:r>
          </w:p>
        </w:tc>
        <w:tc>
          <w:tcPr>
            <w:tcW w:w="2553" w:type="dxa"/>
            <w:shd w:val="clear" w:color="auto" w:fill="D9D9D9"/>
          </w:tcPr>
          <w:p w:rsidR="004A7E9F" w:rsidRPr="0018118D" w:rsidRDefault="004A7E9F" w:rsidP="005373D8">
            <w:pPr>
              <w:spacing w:after="0" w:line="240" w:lineRule="auto"/>
            </w:pPr>
            <w:r w:rsidRPr="0018118D">
              <w:t>Public concerné</w:t>
            </w:r>
          </w:p>
        </w:tc>
        <w:tc>
          <w:tcPr>
            <w:tcW w:w="6241" w:type="dxa"/>
            <w:gridSpan w:val="6"/>
            <w:shd w:val="clear" w:color="auto" w:fill="auto"/>
          </w:tcPr>
          <w:p w:rsidR="004A7E9F" w:rsidRPr="0018118D" w:rsidRDefault="004A7E9F" w:rsidP="005373D8">
            <w:pPr>
              <w:autoSpaceDE w:val="0"/>
              <w:autoSpaceDN w:val="0"/>
              <w:adjustRightInd w:val="0"/>
              <w:spacing w:after="0" w:line="240" w:lineRule="auto"/>
              <w:jc w:val="both"/>
            </w:pPr>
            <w:r w:rsidRPr="0018118D">
              <w:t>Professionnels du social, du médico-social et du sanitaire, représentants d'usagers et d'aidants, agents des collectivités et élus locaux.</w:t>
            </w:r>
          </w:p>
        </w:tc>
      </w:tr>
      <w:tr w:rsidR="004A7E9F" w:rsidRPr="00AE7D54" w:rsidTr="005373D8">
        <w:trPr>
          <w:trHeight w:val="486"/>
        </w:trPr>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553" w:type="dxa"/>
            <w:shd w:val="clear" w:color="auto" w:fill="D9D9D9"/>
          </w:tcPr>
          <w:p w:rsidR="004A7E9F" w:rsidRPr="0018118D" w:rsidRDefault="004A7E9F" w:rsidP="005373D8">
            <w:pPr>
              <w:spacing w:after="0" w:line="240" w:lineRule="auto"/>
            </w:pPr>
            <w:r w:rsidRPr="0018118D">
              <w:t>Lieux / territoire d'intervention</w:t>
            </w:r>
          </w:p>
        </w:tc>
        <w:tc>
          <w:tcPr>
            <w:tcW w:w="6241" w:type="dxa"/>
            <w:gridSpan w:val="6"/>
            <w:shd w:val="clear" w:color="auto" w:fill="auto"/>
          </w:tcPr>
          <w:p w:rsidR="004A7E9F" w:rsidRPr="0018118D" w:rsidRDefault="004A7E9F" w:rsidP="005373D8">
            <w:pPr>
              <w:autoSpaceDE w:val="0"/>
              <w:autoSpaceDN w:val="0"/>
              <w:adjustRightInd w:val="0"/>
              <w:spacing w:after="0" w:line="240" w:lineRule="auto"/>
              <w:jc w:val="both"/>
            </w:pPr>
            <w:r w:rsidRPr="0018118D">
              <w:t>Territoire messin.</w:t>
            </w:r>
          </w:p>
        </w:tc>
      </w:tr>
      <w:tr w:rsidR="004A7E9F" w:rsidRPr="00AE7D54" w:rsidTr="005373D8">
        <w:trPr>
          <w:trHeight w:val="486"/>
        </w:trPr>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553" w:type="dxa"/>
            <w:shd w:val="clear" w:color="auto" w:fill="D9D9D9"/>
          </w:tcPr>
          <w:p w:rsidR="004A7E9F" w:rsidRPr="0018118D" w:rsidRDefault="004A7E9F" w:rsidP="005373D8">
            <w:pPr>
              <w:spacing w:after="0" w:line="240" w:lineRule="auto"/>
            </w:pPr>
            <w:r w:rsidRPr="0018118D">
              <w:t>Nombre de personnes concernées par l'action</w:t>
            </w:r>
          </w:p>
        </w:tc>
        <w:tc>
          <w:tcPr>
            <w:tcW w:w="6241" w:type="dxa"/>
            <w:gridSpan w:val="6"/>
            <w:shd w:val="clear" w:color="auto" w:fill="auto"/>
          </w:tcPr>
          <w:p w:rsidR="004A7E9F" w:rsidRPr="0018118D" w:rsidRDefault="004A7E9F" w:rsidP="005373D8">
            <w:pPr>
              <w:autoSpaceDE w:val="0"/>
              <w:autoSpaceDN w:val="0"/>
              <w:adjustRightInd w:val="0"/>
              <w:spacing w:after="0" w:line="240" w:lineRule="auto"/>
              <w:jc w:val="both"/>
            </w:pPr>
            <w:r w:rsidRPr="0018118D">
              <w:t>Membres des 130 structures identifiées qui composent le CLSM.</w:t>
            </w:r>
          </w:p>
        </w:tc>
      </w:tr>
      <w:tr w:rsidR="004A7E9F" w:rsidRPr="00AE7D54" w:rsidTr="005373D8">
        <w:trPr>
          <w:trHeight w:val="2220"/>
        </w:trPr>
        <w:tc>
          <w:tcPr>
            <w:tcW w:w="1839" w:type="dxa"/>
            <w:shd w:val="clear" w:color="auto" w:fill="F2F2F2"/>
          </w:tcPr>
          <w:p w:rsidR="004A7E9F" w:rsidRPr="00AE7D54" w:rsidRDefault="004A7E9F" w:rsidP="005373D8">
            <w:pPr>
              <w:spacing w:after="0" w:line="240" w:lineRule="auto"/>
              <w:rPr>
                <w:rFonts w:ascii="Agency FB" w:hAnsi="Agency FB"/>
                <w:b/>
              </w:rPr>
            </w:pPr>
            <w:r w:rsidRPr="00AE7D54">
              <w:rPr>
                <w:rFonts w:ascii="Agency FB" w:hAnsi="Agency FB"/>
                <w:b/>
              </w:rPr>
              <w:t>Contexte</w:t>
            </w:r>
          </w:p>
        </w:tc>
        <w:tc>
          <w:tcPr>
            <w:tcW w:w="8794" w:type="dxa"/>
            <w:gridSpan w:val="7"/>
          </w:tcPr>
          <w:p w:rsidR="004A7E9F" w:rsidRPr="0018118D" w:rsidRDefault="004A7E9F" w:rsidP="005373D8">
            <w:pPr>
              <w:autoSpaceDE w:val="0"/>
              <w:autoSpaceDN w:val="0"/>
              <w:adjustRightInd w:val="0"/>
              <w:spacing w:after="120" w:line="240" w:lineRule="auto"/>
              <w:jc w:val="both"/>
            </w:pPr>
            <w:r w:rsidRPr="0018118D">
              <w:t>Le centre hospitalier de Jury et l'Agence régionale de santé collaborent depuis 2015, avec comme partenaire privilégié la Ville de Metz, pour installer sur le territoire messin un Conseil local de santé mentale (CLSM). Cette plateforme de concertation et de coordination réunit institutions, psychiatrie publique, représentants des professionnels de santé, élus locaux, structures sociales et médico-sociales, usagers et aidants.</w:t>
            </w:r>
          </w:p>
          <w:p w:rsidR="004A7E9F" w:rsidRDefault="004A7E9F" w:rsidP="005373D8">
            <w:pPr>
              <w:autoSpaceDE w:val="0"/>
              <w:autoSpaceDN w:val="0"/>
              <w:adjustRightInd w:val="0"/>
              <w:spacing w:after="120" w:line="240" w:lineRule="auto"/>
              <w:jc w:val="both"/>
            </w:pPr>
            <w:r w:rsidRPr="0018118D">
              <w:t>Le CLSM a pour but de promouvoir la santé mentale sur le territoire messin. Cet outil au service des politiques locales aide à définir et mettre en œuvre, par un travail de partenariat et de réseau, les actions pertinentes par rappor</w:t>
            </w:r>
            <w:r>
              <w:t>t aux besoins de la population.</w:t>
            </w:r>
          </w:p>
          <w:p w:rsidR="004A7E9F" w:rsidRPr="001112F8" w:rsidRDefault="004A7E9F" w:rsidP="005373D8">
            <w:pPr>
              <w:autoSpaceDE w:val="0"/>
              <w:autoSpaceDN w:val="0"/>
              <w:adjustRightInd w:val="0"/>
              <w:spacing w:after="120" w:line="240" w:lineRule="auto"/>
              <w:jc w:val="both"/>
              <w:rPr>
                <w:rFonts w:eastAsia="Times New Roman" w:cs="Times New Roman"/>
                <w:lang w:eastAsia="fr-FR"/>
              </w:rPr>
            </w:pPr>
            <w:r w:rsidRPr="001112F8">
              <w:rPr>
                <w:rFonts w:eastAsia="Times New Roman" w:cs="Times New Roman"/>
                <w:lang w:eastAsia="fr-FR"/>
              </w:rPr>
              <w:t>La mise en place opérationnelle du dispositif a débuté en novembre 2016 sans que les besoins en santé mentale de la population soient connus. Une étude confiée par l'ARS à l'Observatoire régional de la santé et des affaires sociales (ORSAS) est en cours. Elle porte sur l'a</w:t>
            </w:r>
            <w:r w:rsidRPr="001112F8">
              <w:rPr>
                <w:rFonts w:eastAsia="Times New Roman" w:cs="Times New Roman"/>
                <w:bCs/>
                <w:lang w:eastAsia="fr-FR"/>
              </w:rPr>
              <w:t>déquation de l’offre aux besoins de la population en santé mentale sur le territoire messin. Les résultats sont attendus pour la fin de l'année 2017.</w:t>
            </w:r>
          </w:p>
          <w:p w:rsidR="004A7E9F" w:rsidRPr="001112F8" w:rsidRDefault="004A7E9F" w:rsidP="005373D8">
            <w:p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Pour identifier des thématiques de travail et orienter les premières actions, le CLSM a mobilisé deux sources :</w:t>
            </w:r>
          </w:p>
          <w:p w:rsidR="004A7E9F" w:rsidRPr="001112F8" w:rsidRDefault="004A7E9F" w:rsidP="004A7E9F">
            <w:pPr>
              <w:numPr>
                <w:ilvl w:val="0"/>
                <w:numId w:val="5"/>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Les résultats de l'étude</w:t>
            </w:r>
            <w:r>
              <w:rPr>
                <w:rFonts w:eastAsia="Times New Roman" w:cs="Times New Roman"/>
                <w:vertAlign w:val="superscript"/>
                <w:lang w:eastAsia="fr-FR"/>
              </w:rPr>
              <w:t xml:space="preserve"> </w:t>
            </w:r>
            <w:r w:rsidRPr="001112F8">
              <w:rPr>
                <w:rFonts w:eastAsia="Times New Roman" w:cs="Times New Roman"/>
                <w:lang w:eastAsia="fr-FR"/>
              </w:rPr>
              <w:t>réalisée par le Conseil départemental</w:t>
            </w:r>
            <w:r>
              <w:rPr>
                <w:rFonts w:eastAsia="Times New Roman" w:cs="Times New Roman"/>
                <w:lang w:eastAsia="fr-FR"/>
              </w:rPr>
              <w:t xml:space="preserve"> en 2015</w:t>
            </w:r>
            <w:r w:rsidRPr="001112F8">
              <w:rPr>
                <w:rFonts w:eastAsia="Times New Roman" w:cs="Times New Roman"/>
                <w:lang w:eastAsia="fr-FR"/>
              </w:rPr>
              <w:t xml:space="preserve">. Celle-ci porte sur la connaissance des attentes des professionnels pour la création d'un Conseil local de santé mentale. </w:t>
            </w:r>
          </w:p>
          <w:p w:rsidR="004A7E9F" w:rsidRPr="001112F8" w:rsidRDefault="004A7E9F" w:rsidP="004A7E9F">
            <w:pPr>
              <w:numPr>
                <w:ilvl w:val="0"/>
                <w:numId w:val="5"/>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Les constats partagés entre les représentants des structures qui ont rejoint la démarche et se réunissent depuis le mois de janvier.</w:t>
            </w:r>
          </w:p>
          <w:p w:rsidR="004A7E9F" w:rsidRPr="001112F8" w:rsidRDefault="004A7E9F" w:rsidP="005373D8">
            <w:p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La synthèse de ces observations met en évidence :</w:t>
            </w:r>
          </w:p>
          <w:p w:rsidR="004A7E9F" w:rsidRPr="001112F8" w:rsidRDefault="004A7E9F" w:rsidP="004A7E9F">
            <w:pPr>
              <w:numPr>
                <w:ilvl w:val="0"/>
                <w:numId w:val="4"/>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Une inadéquation entre l'offre de service d'aide et de soins et les besoins des publics (éloignement, délais de prise en charge, etc.).</w:t>
            </w:r>
          </w:p>
          <w:p w:rsidR="004A7E9F" w:rsidRPr="001112F8" w:rsidRDefault="004A7E9F" w:rsidP="004A7E9F">
            <w:pPr>
              <w:numPr>
                <w:ilvl w:val="0"/>
                <w:numId w:val="4"/>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Des difficultés de collaboration entre les structures du social et du médico-social et la psychiatrie publique (partage d'information difficile, partenariat peu développé, etc.).</w:t>
            </w:r>
          </w:p>
          <w:p w:rsidR="004A7E9F" w:rsidRPr="001112F8" w:rsidRDefault="004A7E9F" w:rsidP="004A7E9F">
            <w:pPr>
              <w:numPr>
                <w:ilvl w:val="0"/>
                <w:numId w:val="4"/>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 xml:space="preserve">Méconnaissance du champ de la santé mentale (manque de connaissance des </w:t>
            </w:r>
            <w:r w:rsidRPr="001112F8">
              <w:rPr>
                <w:rFonts w:eastAsia="Times New Roman" w:cs="Times New Roman"/>
                <w:lang w:eastAsia="fr-FR"/>
              </w:rPr>
              <w:lastRenderedPageBreak/>
              <w:t>dispositifs, des procédures d'orientation, etc.).</w:t>
            </w:r>
          </w:p>
          <w:p w:rsidR="004A7E9F" w:rsidRPr="001112F8" w:rsidRDefault="004A7E9F" w:rsidP="004A7E9F">
            <w:pPr>
              <w:numPr>
                <w:ilvl w:val="0"/>
                <w:numId w:val="4"/>
              </w:numPr>
              <w:autoSpaceDE w:val="0"/>
              <w:autoSpaceDN w:val="0"/>
              <w:adjustRightInd w:val="0"/>
              <w:spacing w:line="240" w:lineRule="auto"/>
              <w:jc w:val="both"/>
              <w:rPr>
                <w:rFonts w:eastAsia="Times New Roman" w:cs="Times New Roman"/>
                <w:lang w:eastAsia="fr-FR"/>
              </w:rPr>
            </w:pPr>
            <w:r w:rsidRPr="001112F8">
              <w:rPr>
                <w:rFonts w:eastAsia="Times New Roman" w:cs="Times New Roman"/>
                <w:lang w:eastAsia="fr-FR"/>
              </w:rPr>
              <w:t xml:space="preserve">D'autres constats comme la stigmatisation, le manque de prévention, etc. </w:t>
            </w:r>
          </w:p>
          <w:p w:rsidR="004A7E9F" w:rsidRPr="001112F8" w:rsidRDefault="004A7E9F" w:rsidP="005373D8">
            <w:pPr>
              <w:autoSpaceDE w:val="0"/>
              <w:autoSpaceDN w:val="0"/>
              <w:adjustRightInd w:val="0"/>
              <w:spacing w:after="120" w:line="240" w:lineRule="auto"/>
              <w:jc w:val="both"/>
              <w:rPr>
                <w:rFonts w:eastAsia="Times New Roman" w:cs="Times New Roman"/>
                <w:lang w:eastAsia="fr-FR"/>
              </w:rPr>
            </w:pPr>
            <w:r w:rsidRPr="001112F8">
              <w:rPr>
                <w:rFonts w:eastAsia="Times New Roman" w:cs="Times New Roman"/>
                <w:lang w:eastAsia="fr-FR"/>
              </w:rPr>
              <w:t xml:space="preserve">Pour développer la coordination entre les acteurs locaux, le CLSM anime trois espaces de concertation : l'assemblée plénière (partage des observations et propositions), le comité de pilotage (orientation des missions du CLSM) et les groupes projets (mise en œuvre opérationnelle des actions). </w:t>
            </w:r>
          </w:p>
          <w:p w:rsidR="004A7E9F" w:rsidRPr="001112F8" w:rsidRDefault="004A7E9F" w:rsidP="005373D8">
            <w:p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 xml:space="preserve">Le Comité de pilotage réuni le 2 février 2017 a retenu 3 axes : </w:t>
            </w:r>
          </w:p>
          <w:p w:rsidR="004A7E9F" w:rsidRPr="001112F8" w:rsidRDefault="004A7E9F" w:rsidP="004A7E9F">
            <w:pPr>
              <w:numPr>
                <w:ilvl w:val="0"/>
                <w:numId w:val="2"/>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Inclusion dans la cité.</w:t>
            </w:r>
          </w:p>
          <w:p w:rsidR="004A7E9F" w:rsidRPr="001112F8" w:rsidRDefault="004A7E9F" w:rsidP="004A7E9F">
            <w:pPr>
              <w:numPr>
                <w:ilvl w:val="0"/>
                <w:numId w:val="2"/>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Amélioration des parcours.</w:t>
            </w:r>
          </w:p>
          <w:p w:rsidR="004A7E9F" w:rsidRPr="001112F8" w:rsidRDefault="004A7E9F" w:rsidP="004A7E9F">
            <w:pPr>
              <w:numPr>
                <w:ilvl w:val="0"/>
                <w:numId w:val="2"/>
              </w:numPr>
              <w:autoSpaceDE w:val="0"/>
              <w:autoSpaceDN w:val="0"/>
              <w:adjustRightInd w:val="0"/>
              <w:spacing w:after="120" w:line="240" w:lineRule="auto"/>
              <w:ind w:left="714" w:hanging="357"/>
              <w:jc w:val="both"/>
              <w:rPr>
                <w:rFonts w:eastAsia="Times New Roman" w:cs="Times New Roman"/>
                <w:lang w:eastAsia="fr-FR"/>
              </w:rPr>
            </w:pPr>
            <w:r w:rsidRPr="001112F8">
              <w:rPr>
                <w:rFonts w:eastAsia="Times New Roman" w:cs="Times New Roman"/>
                <w:lang w:eastAsia="fr-FR"/>
              </w:rPr>
              <w:t>Coordination entre les acteurs.</w:t>
            </w:r>
          </w:p>
          <w:p w:rsidR="004A7E9F" w:rsidRPr="001112F8" w:rsidRDefault="004A7E9F" w:rsidP="005373D8">
            <w:p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4 thématiques sont actuellement travaillées :</w:t>
            </w:r>
          </w:p>
          <w:p w:rsidR="004A7E9F" w:rsidRPr="001112F8" w:rsidRDefault="004A7E9F" w:rsidP="004A7E9F">
            <w:pPr>
              <w:numPr>
                <w:ilvl w:val="0"/>
                <w:numId w:val="1"/>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La promotion de la santé mentale.</w:t>
            </w:r>
          </w:p>
          <w:p w:rsidR="004A7E9F" w:rsidRPr="001112F8" w:rsidRDefault="004A7E9F" w:rsidP="004A7E9F">
            <w:pPr>
              <w:numPr>
                <w:ilvl w:val="0"/>
                <w:numId w:val="1"/>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La connaissance entre les acteurs.</w:t>
            </w:r>
          </w:p>
          <w:p w:rsidR="004A7E9F" w:rsidRPr="001112F8" w:rsidRDefault="004A7E9F" w:rsidP="004A7E9F">
            <w:pPr>
              <w:numPr>
                <w:ilvl w:val="0"/>
                <w:numId w:val="1"/>
              </w:numPr>
              <w:autoSpaceDE w:val="0"/>
              <w:autoSpaceDN w:val="0"/>
              <w:adjustRightInd w:val="0"/>
              <w:spacing w:after="0" w:line="240" w:lineRule="auto"/>
              <w:jc w:val="both"/>
              <w:rPr>
                <w:rFonts w:eastAsia="Times New Roman" w:cs="Times New Roman"/>
                <w:lang w:eastAsia="fr-FR"/>
              </w:rPr>
            </w:pPr>
            <w:r w:rsidRPr="001112F8">
              <w:rPr>
                <w:rFonts w:eastAsia="Times New Roman" w:cs="Times New Roman"/>
                <w:lang w:eastAsia="fr-FR"/>
              </w:rPr>
              <w:t>L'accès et le maintien dans le logement.</w:t>
            </w:r>
          </w:p>
          <w:p w:rsidR="004A7E9F" w:rsidRPr="001112F8" w:rsidRDefault="004A7E9F" w:rsidP="005373D8">
            <w:pPr>
              <w:autoSpaceDE w:val="0"/>
              <w:autoSpaceDN w:val="0"/>
              <w:adjustRightInd w:val="0"/>
              <w:spacing w:after="120" w:line="240" w:lineRule="auto"/>
              <w:jc w:val="both"/>
            </w:pPr>
            <w:r w:rsidRPr="001112F8">
              <w:rPr>
                <w:rFonts w:eastAsia="Times New Roman" w:cs="Times New Roman"/>
                <w:lang w:eastAsia="fr-FR"/>
              </w:rPr>
              <w:t>L'accompagnement des personnes en souffrance psychique.</w:t>
            </w:r>
          </w:p>
        </w:tc>
      </w:tr>
      <w:tr w:rsidR="004A7E9F" w:rsidRPr="00AE7D54" w:rsidTr="005373D8">
        <w:trPr>
          <w:trHeight w:val="106"/>
        </w:trPr>
        <w:tc>
          <w:tcPr>
            <w:tcW w:w="1839" w:type="dxa"/>
            <w:vMerge w:val="restart"/>
            <w:shd w:val="clear" w:color="auto" w:fill="F2F2F2"/>
          </w:tcPr>
          <w:p w:rsidR="004A7E9F" w:rsidRPr="00AE7D54" w:rsidRDefault="004A7E9F" w:rsidP="005373D8">
            <w:pPr>
              <w:spacing w:after="0" w:line="240" w:lineRule="auto"/>
              <w:jc w:val="both"/>
              <w:rPr>
                <w:rFonts w:ascii="Agency FB" w:hAnsi="Agency FB"/>
              </w:rPr>
            </w:pPr>
            <w:r w:rsidRPr="00AE7D54">
              <w:rPr>
                <w:rFonts w:ascii="Agency FB" w:hAnsi="Agency FB"/>
                <w:b/>
              </w:rPr>
              <w:lastRenderedPageBreak/>
              <w:t>O</w:t>
            </w:r>
            <w:r w:rsidRPr="00DB2CA0">
              <w:rPr>
                <w:rFonts w:ascii="Agency FB" w:hAnsi="Agency FB"/>
                <w:b/>
              </w:rPr>
              <w:t xml:space="preserve">bjectifs </w:t>
            </w:r>
          </w:p>
        </w:tc>
        <w:tc>
          <w:tcPr>
            <w:tcW w:w="8794" w:type="dxa"/>
            <w:gridSpan w:val="7"/>
            <w:shd w:val="clear" w:color="auto" w:fill="D9D9D9"/>
          </w:tcPr>
          <w:p w:rsidR="004A7E9F" w:rsidRPr="00AE7D54" w:rsidRDefault="004A7E9F" w:rsidP="005373D8">
            <w:pPr>
              <w:spacing w:after="0" w:line="240" w:lineRule="auto"/>
              <w:jc w:val="center"/>
              <w:rPr>
                <w:rFonts w:ascii="Agency FB" w:hAnsi="Agency FB"/>
              </w:rPr>
            </w:pPr>
            <w:r w:rsidRPr="00DB2CA0">
              <w:rPr>
                <w:rFonts w:ascii="Agency FB" w:hAnsi="Agency FB"/>
                <w:b/>
                <w:i/>
              </w:rPr>
              <w:t>Spécifique</w:t>
            </w:r>
          </w:p>
        </w:tc>
      </w:tr>
      <w:tr w:rsidR="004A7E9F" w:rsidRPr="00AE7D54" w:rsidTr="005373D8">
        <w:trPr>
          <w:trHeight w:val="106"/>
        </w:trPr>
        <w:tc>
          <w:tcPr>
            <w:tcW w:w="1839" w:type="dxa"/>
            <w:vMerge/>
            <w:shd w:val="clear" w:color="auto" w:fill="F2F2F2"/>
          </w:tcPr>
          <w:p w:rsidR="004A7E9F" w:rsidRPr="00AE7D54" w:rsidRDefault="004A7E9F" w:rsidP="005373D8">
            <w:pPr>
              <w:spacing w:after="0" w:line="240" w:lineRule="auto"/>
              <w:jc w:val="both"/>
              <w:rPr>
                <w:rFonts w:ascii="Agency FB" w:hAnsi="Agency FB"/>
              </w:rPr>
            </w:pPr>
          </w:p>
        </w:tc>
        <w:tc>
          <w:tcPr>
            <w:tcW w:w="8794" w:type="dxa"/>
            <w:gridSpan w:val="7"/>
          </w:tcPr>
          <w:p w:rsidR="004A7E9F" w:rsidRPr="0018118D" w:rsidRDefault="004A7E9F" w:rsidP="005373D8">
            <w:pPr>
              <w:spacing w:after="0" w:line="240" w:lineRule="auto"/>
              <w:jc w:val="both"/>
            </w:pPr>
            <w:r w:rsidRPr="0018118D">
              <w:t>Renforcer le partage des connaissances et des besoins repérés par les acteurs locaux en matière de santé mentale</w:t>
            </w:r>
          </w:p>
        </w:tc>
      </w:tr>
      <w:tr w:rsidR="004A7E9F" w:rsidRPr="00AE7D54" w:rsidTr="005373D8">
        <w:trPr>
          <w:trHeight w:val="106"/>
        </w:trPr>
        <w:tc>
          <w:tcPr>
            <w:tcW w:w="1839" w:type="dxa"/>
            <w:vMerge/>
            <w:shd w:val="clear" w:color="auto" w:fill="F2F2F2"/>
          </w:tcPr>
          <w:p w:rsidR="004A7E9F" w:rsidRPr="00AE7D54" w:rsidRDefault="004A7E9F" w:rsidP="005373D8">
            <w:pPr>
              <w:spacing w:after="0" w:line="240" w:lineRule="auto"/>
              <w:jc w:val="both"/>
              <w:rPr>
                <w:rFonts w:ascii="Agency FB" w:hAnsi="Agency FB"/>
              </w:rPr>
            </w:pPr>
          </w:p>
        </w:tc>
        <w:tc>
          <w:tcPr>
            <w:tcW w:w="8794" w:type="dxa"/>
            <w:gridSpan w:val="7"/>
            <w:shd w:val="clear" w:color="auto" w:fill="D9D9D9"/>
          </w:tcPr>
          <w:p w:rsidR="004A7E9F" w:rsidRPr="00DB2CA0" w:rsidRDefault="004A7E9F" w:rsidP="005373D8">
            <w:pPr>
              <w:autoSpaceDE w:val="0"/>
              <w:autoSpaceDN w:val="0"/>
              <w:adjustRightInd w:val="0"/>
              <w:spacing w:after="0" w:line="240" w:lineRule="auto"/>
              <w:jc w:val="center"/>
              <w:rPr>
                <w:rFonts w:ascii="Agency FB" w:hAnsi="Agency FB"/>
              </w:rPr>
            </w:pPr>
            <w:r w:rsidRPr="00DB2CA0">
              <w:rPr>
                <w:rFonts w:ascii="Agency FB" w:hAnsi="Agency FB"/>
                <w:b/>
                <w:i/>
              </w:rPr>
              <w:t>Opérationnels</w:t>
            </w:r>
          </w:p>
        </w:tc>
      </w:tr>
      <w:tr w:rsidR="004A7E9F" w:rsidRPr="00AE7D54" w:rsidTr="005373D8">
        <w:trPr>
          <w:trHeight w:val="106"/>
        </w:trPr>
        <w:tc>
          <w:tcPr>
            <w:tcW w:w="1839" w:type="dxa"/>
            <w:vMerge/>
            <w:shd w:val="clear" w:color="auto" w:fill="F2F2F2"/>
          </w:tcPr>
          <w:p w:rsidR="004A7E9F" w:rsidRPr="00AE7D54" w:rsidRDefault="004A7E9F" w:rsidP="005373D8">
            <w:pPr>
              <w:spacing w:after="0" w:line="240" w:lineRule="auto"/>
              <w:jc w:val="both"/>
              <w:rPr>
                <w:rFonts w:ascii="Agency FB" w:hAnsi="Agency FB"/>
              </w:rPr>
            </w:pPr>
          </w:p>
        </w:tc>
        <w:tc>
          <w:tcPr>
            <w:tcW w:w="8794" w:type="dxa"/>
            <w:gridSpan w:val="7"/>
          </w:tcPr>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b/>
              </w:rPr>
              <w:t xml:space="preserve">1.  </w:t>
            </w:r>
            <w:r w:rsidRPr="0018118D">
              <w:t>Réunir et animer les instances de concertation (comité de pilotage, assemblée plénière) et les groupes projets</w:t>
            </w:r>
            <w:r w:rsidRPr="0018118D">
              <w:rPr>
                <w:rFonts w:eastAsia="Calibri" w:cs="AGaramondPro-Regular"/>
                <w:color w:val="000000"/>
              </w:rPr>
              <w:t>.</w:t>
            </w:r>
          </w:p>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b/>
              </w:rPr>
              <w:t xml:space="preserve">2. </w:t>
            </w:r>
            <w:r w:rsidRPr="0018118D">
              <w:t>Apporter un appui à la réalisation des actions favorisant la coordination</w:t>
            </w:r>
            <w:r w:rsidRPr="0018118D">
              <w:rPr>
                <w:rFonts w:eastAsia="Calibri" w:cs="AGaramondPro-Regular"/>
                <w:color w:val="000000"/>
              </w:rPr>
              <w:t>.</w:t>
            </w:r>
          </w:p>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b/>
              </w:rPr>
              <w:t xml:space="preserve">3. </w:t>
            </w:r>
            <w:r w:rsidRPr="0018118D">
              <w:t>Partager et actualiser la connaissance des besoins en santé mentale de la population</w:t>
            </w:r>
            <w:r w:rsidRPr="0018118D">
              <w:rPr>
                <w:rFonts w:eastAsia="Calibri" w:cs="AGaramondPro-Regular"/>
                <w:color w:val="000000"/>
              </w:rPr>
              <w:t>.</w:t>
            </w:r>
          </w:p>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b/>
              </w:rPr>
              <w:t xml:space="preserve">4. </w:t>
            </w:r>
            <w:r w:rsidRPr="0018118D">
              <w:t>Faire évoluer le dispositif en prenant en compte les orientations du comité de pilotage et la connaissance actualisée de l'adéquation entre l'offre disponible et les besoins de la population.</w:t>
            </w:r>
          </w:p>
        </w:tc>
      </w:tr>
      <w:tr w:rsidR="004A7E9F" w:rsidRPr="00AE7D54" w:rsidTr="005373D8">
        <w:trPr>
          <w:trHeight w:val="96"/>
        </w:trPr>
        <w:tc>
          <w:tcPr>
            <w:tcW w:w="1839" w:type="dxa"/>
            <w:vMerge w:val="restart"/>
            <w:shd w:val="clear" w:color="auto" w:fill="F2F2F2"/>
          </w:tcPr>
          <w:p w:rsidR="004A7E9F" w:rsidRPr="00DB2CA0" w:rsidRDefault="004A7E9F" w:rsidP="005373D8">
            <w:pPr>
              <w:spacing w:after="0" w:line="240" w:lineRule="auto"/>
              <w:rPr>
                <w:rFonts w:ascii="Agency FB" w:hAnsi="Agency FB"/>
                <w:b/>
              </w:rPr>
            </w:pPr>
            <w:r w:rsidRPr="00DB2CA0">
              <w:rPr>
                <w:rFonts w:ascii="Agency FB" w:hAnsi="Agency FB"/>
                <w:b/>
              </w:rPr>
              <w:t xml:space="preserve">Porteur et partenaires </w:t>
            </w:r>
          </w:p>
        </w:tc>
        <w:tc>
          <w:tcPr>
            <w:tcW w:w="2917" w:type="dxa"/>
            <w:gridSpan w:val="2"/>
            <w:shd w:val="clear" w:color="auto" w:fill="D9D9D9"/>
          </w:tcPr>
          <w:p w:rsidR="004A7E9F" w:rsidRPr="00B35768" w:rsidRDefault="004A7E9F" w:rsidP="005373D8">
            <w:pPr>
              <w:autoSpaceDE w:val="0"/>
              <w:autoSpaceDN w:val="0"/>
              <w:adjustRightInd w:val="0"/>
              <w:spacing w:after="0" w:line="240" w:lineRule="auto"/>
              <w:rPr>
                <w:rFonts w:eastAsia="Calibri" w:cs="AGaramondPro-Regular"/>
                <w:color w:val="000000"/>
              </w:rPr>
            </w:pPr>
            <w:r w:rsidRPr="00B35768">
              <w:rPr>
                <w:rFonts w:eastAsia="Calibri" w:cs="AGaramondPro-Regular"/>
                <w:color w:val="000000"/>
              </w:rPr>
              <w:t>Porteur de l'action (structure)</w:t>
            </w:r>
          </w:p>
        </w:tc>
        <w:tc>
          <w:tcPr>
            <w:tcW w:w="5877" w:type="dxa"/>
            <w:gridSpan w:val="5"/>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Centre Hospitalier de Jury</w:t>
            </w:r>
          </w:p>
        </w:tc>
      </w:tr>
      <w:tr w:rsidR="004A7E9F" w:rsidRPr="00AE7D54" w:rsidTr="005373D8">
        <w:trPr>
          <w:trHeight w:val="96"/>
        </w:trPr>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917" w:type="dxa"/>
            <w:gridSpan w:val="2"/>
            <w:shd w:val="clear" w:color="auto" w:fill="D9D9D9"/>
          </w:tcPr>
          <w:p w:rsidR="004A7E9F" w:rsidRPr="00B35768" w:rsidRDefault="004A7E9F" w:rsidP="005373D8">
            <w:pPr>
              <w:autoSpaceDE w:val="0"/>
              <w:autoSpaceDN w:val="0"/>
              <w:adjustRightInd w:val="0"/>
              <w:spacing w:after="0" w:line="240" w:lineRule="auto"/>
              <w:rPr>
                <w:rFonts w:eastAsia="Calibri" w:cs="AGaramondPro-Regular"/>
                <w:color w:val="000000"/>
              </w:rPr>
            </w:pPr>
            <w:r w:rsidRPr="00B35768">
              <w:rPr>
                <w:rFonts w:eastAsia="Calibri" w:cs="AGaramondPro-Regular"/>
                <w:color w:val="000000"/>
              </w:rPr>
              <w:t>Pilote de l'action (nom et/ou fonction de la personne)</w:t>
            </w:r>
          </w:p>
        </w:tc>
        <w:tc>
          <w:tcPr>
            <w:tcW w:w="5877" w:type="dxa"/>
            <w:gridSpan w:val="5"/>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Coordonnateur CLSM du CH Jury</w:t>
            </w:r>
          </w:p>
        </w:tc>
      </w:tr>
      <w:tr w:rsidR="004A7E9F" w:rsidRPr="00AE7D54" w:rsidTr="005373D8">
        <w:trPr>
          <w:trHeight w:val="96"/>
        </w:trPr>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917" w:type="dxa"/>
            <w:gridSpan w:val="2"/>
            <w:shd w:val="clear" w:color="auto" w:fill="D9D9D9"/>
          </w:tcPr>
          <w:p w:rsidR="004A7E9F" w:rsidRPr="00B35768" w:rsidRDefault="004A7E9F" w:rsidP="005373D8">
            <w:pPr>
              <w:autoSpaceDE w:val="0"/>
              <w:autoSpaceDN w:val="0"/>
              <w:adjustRightInd w:val="0"/>
              <w:spacing w:after="0" w:line="240" w:lineRule="auto"/>
              <w:rPr>
                <w:rFonts w:eastAsia="Calibri" w:cs="AGaramondPro-Regular"/>
                <w:color w:val="000000"/>
              </w:rPr>
            </w:pPr>
            <w:r w:rsidRPr="00B35768">
              <w:rPr>
                <w:rFonts w:eastAsia="Calibri" w:cs="AGaramondPro-Regular"/>
                <w:color w:val="000000"/>
              </w:rPr>
              <w:t>Partenaires principaux de mise en œuvre de l'action</w:t>
            </w:r>
          </w:p>
        </w:tc>
        <w:tc>
          <w:tcPr>
            <w:tcW w:w="5877" w:type="dxa"/>
            <w:gridSpan w:val="5"/>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Ville de Metz</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Centre Hospitalier de Jury</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Pr>
                <w:rFonts w:eastAsia="Calibri" w:cs="AGaramondPro-Regular"/>
                <w:color w:val="000000"/>
              </w:rPr>
              <w:t>DT-57 ARS Grand Est</w:t>
            </w:r>
          </w:p>
        </w:tc>
      </w:tr>
      <w:tr w:rsidR="004A7E9F" w:rsidRPr="00AE7D54" w:rsidTr="005373D8">
        <w:trPr>
          <w:trHeight w:val="96"/>
        </w:trPr>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917" w:type="dxa"/>
            <w:gridSpan w:val="2"/>
            <w:shd w:val="clear" w:color="auto" w:fill="D9D9D9"/>
          </w:tcPr>
          <w:p w:rsidR="004A7E9F" w:rsidRPr="00B35768" w:rsidRDefault="004A7E9F" w:rsidP="005373D8">
            <w:pPr>
              <w:autoSpaceDE w:val="0"/>
              <w:autoSpaceDN w:val="0"/>
              <w:adjustRightInd w:val="0"/>
              <w:spacing w:after="0" w:line="240" w:lineRule="auto"/>
              <w:rPr>
                <w:rFonts w:eastAsia="Calibri" w:cs="AGaramondPro-Regular"/>
                <w:color w:val="000000"/>
              </w:rPr>
            </w:pPr>
            <w:r w:rsidRPr="00B35768">
              <w:rPr>
                <w:rFonts w:eastAsia="Calibri" w:cs="AGaramondPro-Regular"/>
                <w:color w:val="000000"/>
              </w:rPr>
              <w:t>Modalité de suivi</w:t>
            </w:r>
          </w:p>
        </w:tc>
        <w:tc>
          <w:tcPr>
            <w:tcW w:w="5877" w:type="dxa"/>
            <w:gridSpan w:val="5"/>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Plan opérationnel.</w:t>
            </w:r>
          </w:p>
        </w:tc>
      </w:tr>
      <w:tr w:rsidR="004A7E9F" w:rsidRPr="00AE7D54" w:rsidTr="005373D8">
        <w:tc>
          <w:tcPr>
            <w:tcW w:w="1839" w:type="dxa"/>
            <w:shd w:val="clear" w:color="auto" w:fill="F2F2F2"/>
          </w:tcPr>
          <w:p w:rsidR="004A7E9F" w:rsidRPr="00DB2CA0" w:rsidRDefault="004A7E9F" w:rsidP="005373D8">
            <w:pPr>
              <w:spacing w:after="0" w:line="240" w:lineRule="auto"/>
              <w:rPr>
                <w:rFonts w:ascii="Agency FB" w:hAnsi="Agency FB"/>
                <w:b/>
              </w:rPr>
            </w:pPr>
            <w:r w:rsidRPr="00DB2CA0">
              <w:rPr>
                <w:rFonts w:ascii="Agency FB" w:hAnsi="Agency FB"/>
                <w:b/>
              </w:rPr>
              <w:t>Période de réalisation</w:t>
            </w:r>
          </w:p>
        </w:tc>
        <w:tc>
          <w:tcPr>
            <w:tcW w:w="8794" w:type="dxa"/>
            <w:gridSpan w:val="7"/>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 xml:space="preserve">2017-2020. </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 xml:space="preserve">Pluriannuelle (en fonction du nombre de participants). </w:t>
            </w:r>
          </w:p>
        </w:tc>
      </w:tr>
      <w:tr w:rsidR="004A7E9F" w:rsidRPr="00AE7D54" w:rsidTr="005373D8">
        <w:tc>
          <w:tcPr>
            <w:tcW w:w="1839" w:type="dxa"/>
            <w:vMerge w:val="restart"/>
            <w:shd w:val="clear" w:color="auto" w:fill="F2F2F2"/>
          </w:tcPr>
          <w:p w:rsidR="004A7E9F" w:rsidRPr="00DB2CA0" w:rsidRDefault="004A7E9F" w:rsidP="005373D8">
            <w:pPr>
              <w:spacing w:after="0" w:line="240" w:lineRule="auto"/>
              <w:rPr>
                <w:rFonts w:ascii="Agency FB" w:hAnsi="Agency FB"/>
                <w:b/>
              </w:rPr>
            </w:pPr>
            <w:r w:rsidRPr="00DB2CA0">
              <w:rPr>
                <w:rFonts w:ascii="Agency FB" w:hAnsi="Agency FB"/>
                <w:b/>
              </w:rPr>
              <w:t xml:space="preserve">Descriptif </w:t>
            </w:r>
          </w:p>
        </w:tc>
        <w:tc>
          <w:tcPr>
            <w:tcW w:w="8794" w:type="dxa"/>
            <w:gridSpan w:val="7"/>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b/>
                <w:sz w:val="24"/>
                <w:szCs w:val="24"/>
              </w:rPr>
              <w:t xml:space="preserve">1. Objectif opérationnel : </w:t>
            </w:r>
            <w:r w:rsidRPr="001112F8">
              <w:rPr>
                <w:b/>
                <w:sz w:val="24"/>
              </w:rPr>
              <w:t>Réunir et animer les instances de concertation (comité de pilotage, assemblée plénière) et les groupes projets</w:t>
            </w:r>
            <w:r w:rsidRPr="001112F8">
              <w:rPr>
                <w:rFonts w:eastAsia="Calibri" w:cs="AGaramondPro-Regular"/>
                <w:b/>
                <w:color w:val="000000"/>
                <w:sz w:val="24"/>
              </w:rPr>
              <w:t>.</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Comment ?</w:t>
            </w:r>
          </w:p>
        </w:tc>
        <w:tc>
          <w:tcPr>
            <w:tcW w:w="1769"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Qui ?</w:t>
            </w:r>
          </w:p>
        </w:tc>
        <w:tc>
          <w:tcPr>
            <w:tcW w:w="1486"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 xml:space="preserve">Quand ? </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Identification et mise à jour de la list</w:t>
            </w:r>
            <w:r>
              <w:rPr>
                <w:rFonts w:eastAsia="Calibri" w:cs="AGaramondPro-Regular"/>
                <w:color w:val="000000"/>
              </w:rPr>
              <w:t>e des acteurs locaux concernés.</w:t>
            </w:r>
          </w:p>
          <w:p w:rsidR="004A7E9F"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Organisation et animation de la conce</w:t>
            </w:r>
            <w:r>
              <w:rPr>
                <w:rFonts w:eastAsia="Calibri" w:cs="AGaramondPro-Regular"/>
                <w:color w:val="000000"/>
              </w:rPr>
              <w:t>rtation et des groupes projets.</w:t>
            </w:r>
          </w:p>
          <w:p w:rsidR="004A7E9F"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Rédaction e</w:t>
            </w:r>
            <w:r>
              <w:rPr>
                <w:rFonts w:eastAsia="Calibri" w:cs="AGaramondPro-Regular"/>
                <w:color w:val="000000"/>
              </w:rPr>
              <w:t>t diffusion des comptes rendus.</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Partage des outils et documents produits avec les participants.</w:t>
            </w:r>
          </w:p>
        </w:tc>
        <w:tc>
          <w:tcPr>
            <w:tcW w:w="1769"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 xml:space="preserve">Coordonnateur </w:t>
            </w:r>
            <w:r w:rsidRPr="0018118D">
              <w:rPr>
                <w:rFonts w:eastAsia="Calibri" w:cs="AGaramondPro-Regular"/>
                <w:color w:val="000000"/>
              </w:rPr>
              <w:t>CLSM avec l'appui de la chargée de mi</w:t>
            </w:r>
            <w:r>
              <w:rPr>
                <w:rFonts w:eastAsia="Calibri" w:cs="AGaramondPro-Regular"/>
                <w:color w:val="000000"/>
              </w:rPr>
              <w:t>ssion santé de la Ville de Metz</w:t>
            </w:r>
          </w:p>
        </w:tc>
        <w:tc>
          <w:tcPr>
            <w:tcW w:w="1486"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Tout au long de la mise en œuvre du CLSM.</w:t>
            </w:r>
          </w:p>
        </w:tc>
      </w:tr>
      <w:tr w:rsidR="004A7E9F" w:rsidRPr="00AE7D54" w:rsidTr="005373D8">
        <w:tc>
          <w:tcPr>
            <w:tcW w:w="1839" w:type="dxa"/>
            <w:vMerge/>
            <w:shd w:val="clear" w:color="auto" w:fill="F2F2F2"/>
          </w:tcPr>
          <w:p w:rsidR="004A7E9F" w:rsidRPr="00DB2CA0" w:rsidRDefault="004A7E9F" w:rsidP="005373D8">
            <w:pPr>
              <w:spacing w:after="0" w:line="240" w:lineRule="auto"/>
              <w:rPr>
                <w:rFonts w:ascii="Agency FB" w:hAnsi="Agency FB"/>
                <w:b/>
                <w:sz w:val="20"/>
              </w:rPr>
            </w:pPr>
          </w:p>
        </w:tc>
        <w:tc>
          <w:tcPr>
            <w:tcW w:w="8794" w:type="dxa"/>
            <w:gridSpan w:val="7"/>
          </w:tcPr>
          <w:p w:rsidR="004A7E9F" w:rsidRPr="0018118D" w:rsidRDefault="004A7E9F" w:rsidP="005373D8">
            <w:pPr>
              <w:autoSpaceDE w:val="0"/>
              <w:autoSpaceDN w:val="0"/>
              <w:adjustRightInd w:val="0"/>
              <w:spacing w:after="0" w:line="240" w:lineRule="auto"/>
              <w:jc w:val="both"/>
              <w:rPr>
                <w:rFonts w:eastAsia="Calibri" w:cs="AGaramondPro-Regular"/>
                <w:b/>
                <w:color w:val="000000"/>
              </w:rPr>
            </w:pPr>
            <w:r w:rsidRPr="0018118D">
              <w:rPr>
                <w:b/>
                <w:sz w:val="24"/>
                <w:szCs w:val="24"/>
              </w:rPr>
              <w:t>2. Objectif opérationnel :</w:t>
            </w:r>
            <w:r w:rsidRPr="001112F8">
              <w:rPr>
                <w:b/>
                <w:sz w:val="28"/>
                <w:szCs w:val="24"/>
              </w:rPr>
              <w:t xml:space="preserve"> </w:t>
            </w:r>
            <w:r w:rsidRPr="001112F8">
              <w:rPr>
                <w:b/>
                <w:sz w:val="24"/>
              </w:rPr>
              <w:t>Apporter un appui à la réalisation des actions favorisant la coordination</w:t>
            </w:r>
            <w:r w:rsidRPr="001112F8">
              <w:rPr>
                <w:rFonts w:eastAsia="Calibri" w:cs="AGaramondPro-Regular"/>
                <w:b/>
                <w:color w:val="000000"/>
                <w:sz w:val="24"/>
              </w:rPr>
              <w:t>.</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Comment ?</w:t>
            </w:r>
          </w:p>
        </w:tc>
        <w:tc>
          <w:tcPr>
            <w:tcW w:w="1769"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Qui ?</w:t>
            </w:r>
          </w:p>
        </w:tc>
        <w:tc>
          <w:tcPr>
            <w:tcW w:w="1486"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 xml:space="preserve">Quand ? </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1112F8" w:rsidRDefault="004A7E9F" w:rsidP="005373D8">
            <w:pPr>
              <w:autoSpaceDE w:val="0"/>
              <w:autoSpaceDN w:val="0"/>
              <w:adjustRightInd w:val="0"/>
              <w:spacing w:after="0" w:line="240" w:lineRule="auto"/>
              <w:jc w:val="both"/>
              <w:rPr>
                <w:rFonts w:eastAsia="Calibri" w:cs="AGaramondPro-Regular"/>
                <w:color w:val="000000"/>
              </w:rPr>
            </w:pPr>
            <w:r w:rsidRPr="001112F8">
              <w:rPr>
                <w:rFonts w:eastAsia="Calibri" w:cs="AGaramondPro-Regular"/>
                <w:color w:val="000000"/>
              </w:rPr>
              <w:t xml:space="preserve">Accompagnement de la réflexion et de la réalisation des actions retenues. Les projets en cours concernent l'organisation des Semaines d'information sur la santé mentale (cf. FA 29), la sensibilisation des professionnels à la santé mentale (FA 30) et la prévention du mal-être et du suicide (FA 31).   </w:t>
            </w:r>
          </w:p>
          <w:p w:rsidR="004A7E9F" w:rsidRPr="001112F8" w:rsidRDefault="004A7E9F" w:rsidP="005373D8">
            <w:pPr>
              <w:autoSpaceDE w:val="0"/>
              <w:autoSpaceDN w:val="0"/>
              <w:adjustRightInd w:val="0"/>
              <w:spacing w:after="0" w:line="240" w:lineRule="auto"/>
              <w:jc w:val="both"/>
              <w:rPr>
                <w:rFonts w:eastAsia="Calibri" w:cs="AGaramondPro-Regular"/>
                <w:color w:val="000000"/>
              </w:rPr>
            </w:pPr>
            <w:r w:rsidRPr="001112F8">
              <w:rPr>
                <w:rFonts w:eastAsia="Calibri" w:cs="AGaramondPro-Regular"/>
                <w:color w:val="000000"/>
              </w:rPr>
              <w:t xml:space="preserve">Aide à la conception d'outils partagés et interopérables. </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112F8">
              <w:rPr>
                <w:rFonts w:eastAsia="Calibri" w:cs="AGaramondPro-Regular"/>
                <w:color w:val="000000"/>
              </w:rPr>
              <w:t>Recherche de financements.</w:t>
            </w:r>
          </w:p>
        </w:tc>
        <w:tc>
          <w:tcPr>
            <w:tcW w:w="1769"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Coordonnateur CLSM</w:t>
            </w:r>
          </w:p>
        </w:tc>
        <w:tc>
          <w:tcPr>
            <w:tcW w:w="1486"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Tout au long de la mise en œuvre du CLSM.</w:t>
            </w:r>
          </w:p>
        </w:tc>
      </w:tr>
      <w:tr w:rsidR="004A7E9F" w:rsidRPr="00AE7D54" w:rsidTr="005373D8">
        <w:tc>
          <w:tcPr>
            <w:tcW w:w="1839" w:type="dxa"/>
            <w:vMerge/>
            <w:shd w:val="clear" w:color="auto" w:fill="F2F2F2"/>
          </w:tcPr>
          <w:p w:rsidR="004A7E9F" w:rsidRPr="00DB2CA0" w:rsidRDefault="004A7E9F" w:rsidP="005373D8">
            <w:pPr>
              <w:spacing w:after="0" w:line="240" w:lineRule="auto"/>
              <w:rPr>
                <w:rFonts w:ascii="Agency FB" w:hAnsi="Agency FB"/>
                <w:b/>
                <w:sz w:val="20"/>
              </w:rPr>
            </w:pPr>
          </w:p>
        </w:tc>
        <w:tc>
          <w:tcPr>
            <w:tcW w:w="8794" w:type="dxa"/>
            <w:gridSpan w:val="7"/>
          </w:tcPr>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b/>
                <w:sz w:val="24"/>
                <w:szCs w:val="24"/>
              </w:rPr>
              <w:t xml:space="preserve">3. Objectif opérationnel : </w:t>
            </w:r>
            <w:r w:rsidRPr="001112F8">
              <w:rPr>
                <w:b/>
                <w:sz w:val="24"/>
              </w:rPr>
              <w:t>Partager et actualiser la connaissance des besoins en santé mentale de la population</w:t>
            </w:r>
            <w:r w:rsidRPr="001112F8">
              <w:rPr>
                <w:rFonts w:eastAsia="Calibri" w:cs="AGaramondPro-Regular"/>
                <w:b/>
                <w:color w:val="000000"/>
                <w:sz w:val="24"/>
              </w:rPr>
              <w:t>.</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18118D" w:rsidDel="00D93C9F" w:rsidRDefault="004A7E9F" w:rsidP="005373D8">
            <w:pPr>
              <w:autoSpaceDE w:val="0"/>
              <w:autoSpaceDN w:val="0"/>
              <w:adjustRightInd w:val="0"/>
              <w:spacing w:after="0" w:line="240" w:lineRule="auto"/>
              <w:jc w:val="both"/>
              <w:rPr>
                <w:sz w:val="18"/>
                <w:szCs w:val="18"/>
              </w:rPr>
            </w:pPr>
            <w:r w:rsidRPr="0018118D">
              <w:rPr>
                <w:sz w:val="18"/>
                <w:szCs w:val="18"/>
              </w:rPr>
              <w:t>Comment ?</w:t>
            </w:r>
          </w:p>
        </w:tc>
        <w:tc>
          <w:tcPr>
            <w:tcW w:w="1769"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Qui ?</w:t>
            </w:r>
          </w:p>
        </w:tc>
        <w:tc>
          <w:tcPr>
            <w:tcW w:w="1486"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Quand ?</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A90E47" w:rsidRDefault="004A7E9F" w:rsidP="005373D8">
            <w:pPr>
              <w:autoSpaceDE w:val="0"/>
              <w:autoSpaceDN w:val="0"/>
              <w:adjustRightInd w:val="0"/>
              <w:spacing w:after="0" w:line="240" w:lineRule="auto"/>
              <w:jc w:val="both"/>
              <w:rPr>
                <w:rFonts w:eastAsia="Calibri" w:cs="AGaramondPro-Regular"/>
                <w:color w:val="000000"/>
              </w:rPr>
            </w:pPr>
            <w:r w:rsidRPr="00A90E47">
              <w:rPr>
                <w:rFonts w:eastAsia="Calibri" w:cs="AGaramondPro-Regular"/>
                <w:color w:val="000000"/>
              </w:rPr>
              <w:t>Collaboration avec l'ORSAS dans le cadre de l'étude qu'elle conduit sur l'adéquation de l'offre aux besoins de la population en santé mentale.</w:t>
            </w:r>
          </w:p>
          <w:p w:rsidR="004A7E9F" w:rsidRPr="00A90E47" w:rsidRDefault="004A7E9F" w:rsidP="005373D8">
            <w:pPr>
              <w:autoSpaceDE w:val="0"/>
              <w:autoSpaceDN w:val="0"/>
              <w:adjustRightInd w:val="0"/>
              <w:spacing w:after="0" w:line="240" w:lineRule="auto"/>
              <w:jc w:val="both"/>
              <w:rPr>
                <w:rFonts w:eastAsia="Calibri" w:cs="AGaramondPro-Regular"/>
                <w:color w:val="000000"/>
              </w:rPr>
            </w:pPr>
            <w:r w:rsidRPr="00A90E47">
              <w:rPr>
                <w:rFonts w:eastAsia="Calibri" w:cs="AGaramondPro-Regular"/>
                <w:color w:val="000000"/>
              </w:rPr>
              <w:t>Développement de partenariats avec les acteurs locaux produisant de la connaissance en rapport avec les thématiques mises en réflexion dans le cadre du CLSM.</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A90E47">
              <w:rPr>
                <w:rFonts w:eastAsia="Calibri" w:cs="AGaramondPro-Regular"/>
                <w:color w:val="000000"/>
              </w:rPr>
              <w:t>Mise à jour des données disponibles. Diffusion de la connaissance locale sur la santé mentale (instances de concertation, réunions d'information, site Internet du CLSM …).</w:t>
            </w:r>
          </w:p>
        </w:tc>
        <w:tc>
          <w:tcPr>
            <w:tcW w:w="1769"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Coordonnateur CLSM</w:t>
            </w:r>
          </w:p>
        </w:tc>
        <w:tc>
          <w:tcPr>
            <w:tcW w:w="1486"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Tout au long de la mise en œuvre du CLSM.</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8794" w:type="dxa"/>
            <w:gridSpan w:val="7"/>
          </w:tcPr>
          <w:p w:rsidR="004A7E9F" w:rsidRPr="0018118D" w:rsidRDefault="004A7E9F" w:rsidP="005373D8">
            <w:pPr>
              <w:autoSpaceDE w:val="0"/>
              <w:autoSpaceDN w:val="0"/>
              <w:adjustRightInd w:val="0"/>
              <w:spacing w:after="0" w:line="240" w:lineRule="auto"/>
              <w:jc w:val="both"/>
              <w:rPr>
                <w:b/>
                <w:sz w:val="24"/>
                <w:szCs w:val="24"/>
              </w:rPr>
            </w:pPr>
            <w:r w:rsidRPr="0018118D">
              <w:rPr>
                <w:b/>
                <w:sz w:val="24"/>
                <w:szCs w:val="24"/>
              </w:rPr>
              <w:t xml:space="preserve">4. Objectif opérationnel : </w:t>
            </w:r>
            <w:r w:rsidRPr="00A90E47">
              <w:rPr>
                <w:b/>
                <w:sz w:val="24"/>
              </w:rPr>
              <w:t>Faire évoluer le dispositif en prenant en compte les orientations du comité de pilotage et la connaissance actualisée de l'adéquation entre l'offre disponible et les besoins de la population.</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Pr="0018118D" w:rsidDel="00010719" w:rsidRDefault="004A7E9F" w:rsidP="005373D8">
            <w:pPr>
              <w:autoSpaceDE w:val="0"/>
              <w:autoSpaceDN w:val="0"/>
              <w:adjustRightInd w:val="0"/>
              <w:spacing w:after="0" w:line="240" w:lineRule="auto"/>
              <w:jc w:val="both"/>
              <w:rPr>
                <w:sz w:val="18"/>
                <w:szCs w:val="18"/>
              </w:rPr>
            </w:pPr>
            <w:r w:rsidRPr="0018118D">
              <w:rPr>
                <w:sz w:val="18"/>
                <w:szCs w:val="18"/>
              </w:rPr>
              <w:t>Comment ?</w:t>
            </w:r>
          </w:p>
        </w:tc>
        <w:tc>
          <w:tcPr>
            <w:tcW w:w="1769"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Qui ?</w:t>
            </w:r>
          </w:p>
        </w:tc>
        <w:tc>
          <w:tcPr>
            <w:tcW w:w="1486" w:type="dxa"/>
            <w:gridSpan w:val="2"/>
          </w:tcPr>
          <w:p w:rsidR="004A7E9F" w:rsidRPr="0018118D" w:rsidRDefault="004A7E9F" w:rsidP="005373D8">
            <w:pPr>
              <w:autoSpaceDE w:val="0"/>
              <w:autoSpaceDN w:val="0"/>
              <w:adjustRightInd w:val="0"/>
              <w:spacing w:after="0" w:line="240" w:lineRule="auto"/>
              <w:jc w:val="both"/>
              <w:rPr>
                <w:rFonts w:eastAsia="Calibri" w:cs="AGaramondPro-Regular"/>
                <w:color w:val="000000"/>
                <w:sz w:val="18"/>
                <w:szCs w:val="18"/>
              </w:rPr>
            </w:pPr>
            <w:r w:rsidRPr="0018118D">
              <w:rPr>
                <w:rFonts w:eastAsia="Calibri" w:cs="AGaramondPro-Regular"/>
                <w:color w:val="000000"/>
                <w:sz w:val="18"/>
                <w:szCs w:val="18"/>
              </w:rPr>
              <w:t>Quand ?</w:t>
            </w: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sz w:val="20"/>
              </w:rPr>
            </w:pPr>
          </w:p>
        </w:tc>
        <w:tc>
          <w:tcPr>
            <w:tcW w:w="5539" w:type="dxa"/>
            <w:gridSpan w:val="3"/>
          </w:tcPr>
          <w:p w:rsidR="004A7E9F"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 xml:space="preserve">Élaboration de la feuille de route. Suivi de </w:t>
            </w:r>
            <w:r>
              <w:rPr>
                <w:rFonts w:eastAsia="Calibri" w:cs="AGaramondPro-Regular"/>
                <w:color w:val="000000"/>
              </w:rPr>
              <w:t>la mise en œuvre du dispositif.</w:t>
            </w:r>
          </w:p>
          <w:p w:rsidR="004A7E9F"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Évaluation du dispositif et partage du bilan aux membres du comité de pilotage et de l'assemblée plénière. Ajustement de la feuille de route et du plan d'ac</w:t>
            </w:r>
            <w:r>
              <w:rPr>
                <w:rFonts w:eastAsia="Calibri" w:cs="AGaramondPro-Regular"/>
                <w:color w:val="000000"/>
              </w:rPr>
              <w:t>tions de mise en œuvre du CLSM.</w:t>
            </w:r>
          </w:p>
          <w:p w:rsidR="004A7E9F" w:rsidRPr="0018118D" w:rsidRDefault="004A7E9F" w:rsidP="005373D8">
            <w:pPr>
              <w:autoSpaceDE w:val="0"/>
              <w:autoSpaceDN w:val="0"/>
              <w:adjustRightInd w:val="0"/>
              <w:spacing w:after="0" w:line="240" w:lineRule="auto"/>
              <w:jc w:val="both"/>
              <w:rPr>
                <w:rFonts w:eastAsia="Calibri" w:cs="AGaramondPro-Regular"/>
                <w:color w:val="000000"/>
              </w:rPr>
            </w:pPr>
            <w:r w:rsidRPr="0018118D">
              <w:rPr>
                <w:rFonts w:eastAsia="Calibri" w:cs="AGaramondPro-Regular"/>
                <w:color w:val="000000"/>
              </w:rPr>
              <w:t>Veille juridique.</w:t>
            </w:r>
          </w:p>
        </w:tc>
        <w:tc>
          <w:tcPr>
            <w:tcW w:w="1769"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Pr>
                <w:rFonts w:eastAsia="Calibri" w:cs="AGaramondPro-Regular"/>
                <w:color w:val="000000"/>
              </w:rPr>
              <w:t>Coordonnateur CLSM</w:t>
            </w:r>
          </w:p>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Comité de pilotage.</w:t>
            </w:r>
          </w:p>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Assemblée plénière.</w:t>
            </w:r>
          </w:p>
        </w:tc>
        <w:tc>
          <w:tcPr>
            <w:tcW w:w="1486" w:type="dxa"/>
            <w:gridSpan w:val="2"/>
          </w:tcPr>
          <w:p w:rsidR="004A7E9F" w:rsidRPr="0018118D" w:rsidRDefault="004A7E9F" w:rsidP="005373D8">
            <w:pPr>
              <w:autoSpaceDE w:val="0"/>
              <w:autoSpaceDN w:val="0"/>
              <w:adjustRightInd w:val="0"/>
              <w:spacing w:after="0" w:line="240" w:lineRule="auto"/>
              <w:rPr>
                <w:rFonts w:eastAsia="Calibri" w:cs="AGaramondPro-Regular"/>
                <w:color w:val="000000"/>
              </w:rPr>
            </w:pPr>
            <w:r w:rsidRPr="0018118D">
              <w:rPr>
                <w:rFonts w:eastAsia="Calibri" w:cs="AGaramondPro-Regular"/>
                <w:color w:val="000000"/>
              </w:rPr>
              <w:t>Dernier trimestre.</w:t>
            </w:r>
          </w:p>
        </w:tc>
      </w:tr>
      <w:tr w:rsidR="004A7E9F" w:rsidRPr="00AE7D54" w:rsidTr="005373D8">
        <w:tc>
          <w:tcPr>
            <w:tcW w:w="1839" w:type="dxa"/>
            <w:vMerge w:val="restart"/>
            <w:shd w:val="clear" w:color="auto" w:fill="F2F2F2"/>
          </w:tcPr>
          <w:p w:rsidR="004A7E9F" w:rsidRPr="00AE7D54" w:rsidRDefault="004A7E9F" w:rsidP="005373D8">
            <w:pPr>
              <w:spacing w:after="0" w:line="240" w:lineRule="auto"/>
              <w:rPr>
                <w:rFonts w:ascii="Agency FB" w:hAnsi="Agency FB"/>
                <w:b/>
              </w:rPr>
            </w:pPr>
            <w:r w:rsidRPr="00AE7D54">
              <w:rPr>
                <w:rFonts w:ascii="Agency FB" w:hAnsi="Agency FB"/>
                <w:b/>
              </w:rPr>
              <w:t xml:space="preserve">Financements </w:t>
            </w:r>
          </w:p>
        </w:tc>
        <w:tc>
          <w:tcPr>
            <w:tcW w:w="2917" w:type="dxa"/>
            <w:gridSpan w:val="2"/>
            <w:shd w:val="clear" w:color="auto" w:fill="D9D9D9"/>
          </w:tcPr>
          <w:p w:rsidR="004A7E9F" w:rsidRPr="0018118D" w:rsidRDefault="004A7E9F" w:rsidP="005373D8">
            <w:pPr>
              <w:spacing w:after="0" w:line="240" w:lineRule="auto"/>
              <w:jc w:val="both"/>
            </w:pPr>
            <w:r w:rsidRPr="0018118D">
              <w:t>Budget prévisionnel</w:t>
            </w:r>
          </w:p>
        </w:tc>
        <w:tc>
          <w:tcPr>
            <w:tcW w:w="5877" w:type="dxa"/>
            <w:gridSpan w:val="5"/>
            <w:shd w:val="clear" w:color="auto" w:fill="auto"/>
          </w:tcPr>
          <w:p w:rsidR="004A7E9F" w:rsidRPr="0018118D" w:rsidRDefault="004A7E9F" w:rsidP="005373D8">
            <w:pPr>
              <w:spacing w:after="0" w:line="240" w:lineRule="auto"/>
              <w:jc w:val="both"/>
            </w:pPr>
          </w:p>
        </w:tc>
      </w:tr>
      <w:tr w:rsidR="004A7E9F" w:rsidRPr="00AE7D54" w:rsidTr="005373D8">
        <w:tc>
          <w:tcPr>
            <w:tcW w:w="1839" w:type="dxa"/>
            <w:vMerge/>
            <w:shd w:val="clear" w:color="auto" w:fill="F2F2F2"/>
          </w:tcPr>
          <w:p w:rsidR="004A7E9F" w:rsidRPr="00AE7D54" w:rsidRDefault="004A7E9F" w:rsidP="005373D8">
            <w:pPr>
              <w:spacing w:after="0" w:line="240" w:lineRule="auto"/>
              <w:rPr>
                <w:rFonts w:ascii="Agency FB" w:hAnsi="Agency FB"/>
                <w:b/>
              </w:rPr>
            </w:pPr>
          </w:p>
        </w:tc>
        <w:tc>
          <w:tcPr>
            <w:tcW w:w="2917" w:type="dxa"/>
            <w:gridSpan w:val="2"/>
            <w:shd w:val="clear" w:color="auto" w:fill="D9D9D9"/>
          </w:tcPr>
          <w:p w:rsidR="004A7E9F" w:rsidRPr="0018118D" w:rsidRDefault="004A7E9F" w:rsidP="005373D8">
            <w:pPr>
              <w:spacing w:after="0" w:line="240" w:lineRule="auto"/>
              <w:jc w:val="both"/>
            </w:pPr>
            <w:r w:rsidRPr="0018118D">
              <w:t>Financements pressentis</w:t>
            </w:r>
          </w:p>
        </w:tc>
        <w:tc>
          <w:tcPr>
            <w:tcW w:w="5877" w:type="dxa"/>
            <w:gridSpan w:val="5"/>
            <w:shd w:val="clear" w:color="auto" w:fill="auto"/>
          </w:tcPr>
          <w:p w:rsidR="004A7E9F" w:rsidRPr="0018118D" w:rsidRDefault="004A7E9F" w:rsidP="005373D8">
            <w:pPr>
              <w:spacing w:after="0" w:line="240" w:lineRule="auto"/>
              <w:ind w:left="365"/>
              <w:jc w:val="both"/>
            </w:pPr>
          </w:p>
          <w:p w:rsidR="004A7E9F" w:rsidRPr="0018118D" w:rsidRDefault="004A7E9F" w:rsidP="005373D8">
            <w:pPr>
              <w:spacing w:after="0" w:line="240" w:lineRule="auto"/>
              <w:ind w:left="365"/>
              <w:jc w:val="both"/>
            </w:pPr>
          </w:p>
        </w:tc>
      </w:tr>
      <w:tr w:rsidR="004A7E9F" w:rsidRPr="00AE7D54" w:rsidTr="005373D8">
        <w:trPr>
          <w:trHeight w:val="378"/>
        </w:trPr>
        <w:tc>
          <w:tcPr>
            <w:tcW w:w="1839" w:type="dxa"/>
            <w:vMerge w:val="restart"/>
            <w:shd w:val="clear" w:color="auto" w:fill="F2F2F2"/>
          </w:tcPr>
          <w:p w:rsidR="004A7E9F" w:rsidRPr="00AE7D54" w:rsidRDefault="004A7E9F" w:rsidP="005373D8">
            <w:pPr>
              <w:spacing w:after="0" w:line="240" w:lineRule="auto"/>
              <w:rPr>
                <w:rFonts w:ascii="Agency FB" w:hAnsi="Agency FB"/>
                <w:b/>
                <w:sz w:val="24"/>
                <w:szCs w:val="24"/>
              </w:rPr>
            </w:pPr>
            <w:r>
              <w:rPr>
                <w:rFonts w:ascii="Agency FB" w:hAnsi="Agency FB"/>
                <w:b/>
                <w:szCs w:val="24"/>
              </w:rPr>
              <w:t xml:space="preserve">Modalités d'évaluation </w:t>
            </w:r>
            <w:r w:rsidRPr="00DB2CA0">
              <w:rPr>
                <w:rFonts w:ascii="Agency FB" w:hAnsi="Agency FB"/>
                <w:b/>
                <w:szCs w:val="24"/>
              </w:rPr>
              <w:t xml:space="preserve"> </w:t>
            </w:r>
          </w:p>
        </w:tc>
        <w:tc>
          <w:tcPr>
            <w:tcW w:w="8794" w:type="dxa"/>
            <w:gridSpan w:val="7"/>
            <w:shd w:val="clear" w:color="auto" w:fill="D9D9D9"/>
            <w:vAlign w:val="center"/>
          </w:tcPr>
          <w:p w:rsidR="004A7E9F" w:rsidRPr="00DB2CA0" w:rsidRDefault="004A7E9F" w:rsidP="005373D8">
            <w:pPr>
              <w:spacing w:after="0" w:line="240" w:lineRule="auto"/>
              <w:jc w:val="center"/>
              <w:rPr>
                <w:rFonts w:ascii="Agency FB" w:hAnsi="Agency FB"/>
                <w:b/>
                <w:i/>
              </w:rPr>
            </w:pPr>
            <w:r w:rsidRPr="00AE7D54">
              <w:rPr>
                <w:rFonts w:ascii="Agency FB" w:hAnsi="Agency FB"/>
                <w:b/>
                <w:i/>
              </w:rPr>
              <w:t>Indicateur(s) de résultats</w:t>
            </w:r>
          </w:p>
        </w:tc>
      </w:tr>
      <w:tr w:rsidR="004A7E9F" w:rsidRPr="00AE7D54" w:rsidTr="005373D8">
        <w:tc>
          <w:tcPr>
            <w:tcW w:w="1839" w:type="dxa"/>
            <w:vMerge/>
            <w:shd w:val="clear" w:color="auto" w:fill="F2F2F2"/>
          </w:tcPr>
          <w:p w:rsidR="004A7E9F" w:rsidRPr="00AE7D54" w:rsidRDefault="004A7E9F" w:rsidP="005373D8">
            <w:pPr>
              <w:spacing w:after="0" w:line="240" w:lineRule="auto"/>
              <w:jc w:val="both"/>
              <w:rPr>
                <w:rFonts w:ascii="Agency FB" w:hAnsi="Agency FB"/>
                <w:b/>
              </w:rPr>
            </w:pPr>
          </w:p>
        </w:tc>
        <w:tc>
          <w:tcPr>
            <w:tcW w:w="8794" w:type="dxa"/>
            <w:gridSpan w:val="7"/>
          </w:tcPr>
          <w:p w:rsidR="004A7E9F" w:rsidRPr="0018118D" w:rsidRDefault="004A7E9F" w:rsidP="004A7E9F">
            <w:pPr>
              <w:numPr>
                <w:ilvl w:val="0"/>
                <w:numId w:val="3"/>
              </w:numPr>
              <w:spacing w:after="0" w:line="240" w:lineRule="auto"/>
            </w:pPr>
            <w:r w:rsidRPr="0018118D">
              <w:t>Nombre d’acteurs locaux impliqués dans le champ de la santé mentale qui déclarent avoir développé des connaissances relatives aux problématiques rencontrées par les autres acteurs du champ et typologie des connaissances</w:t>
            </w:r>
          </w:p>
          <w:p w:rsidR="004A7E9F" w:rsidRPr="0018118D" w:rsidRDefault="004A7E9F" w:rsidP="004A7E9F">
            <w:pPr>
              <w:numPr>
                <w:ilvl w:val="0"/>
                <w:numId w:val="3"/>
              </w:numPr>
              <w:spacing w:after="0" w:line="240" w:lineRule="auto"/>
            </w:pPr>
            <w:r w:rsidRPr="0018118D">
              <w:t>Nombre d’acteurs locaux impliqués dans le champ de la santé mentale qui déclarent mieux connaitre les besoins et les attentes des acteurs locaux en matière de santé mentale</w:t>
            </w:r>
          </w:p>
          <w:p w:rsidR="004A7E9F" w:rsidRPr="0018118D" w:rsidRDefault="004A7E9F" w:rsidP="005373D8">
            <w:pPr>
              <w:spacing w:after="0" w:line="240" w:lineRule="auto"/>
              <w:jc w:val="both"/>
            </w:pPr>
            <w:r w:rsidRPr="0018118D">
              <w:rPr>
                <w:rFonts w:eastAsia="Calibri" w:cs="AGaramondPro-Regular"/>
                <w:i/>
                <w:color w:val="000000"/>
              </w:rPr>
              <w:t xml:space="preserve">Des indicateurs de </w:t>
            </w:r>
            <w:r>
              <w:rPr>
                <w:rFonts w:eastAsia="Calibri" w:cs="AGaramondPro-Regular"/>
                <w:i/>
                <w:color w:val="000000"/>
              </w:rPr>
              <w:t>processus à fournir sont définis</w:t>
            </w:r>
            <w:r w:rsidRPr="0018118D">
              <w:rPr>
                <w:rFonts w:eastAsia="Calibri" w:cs="AGaramondPro-Regular"/>
                <w:i/>
                <w:color w:val="000000"/>
              </w:rPr>
              <w:t xml:space="preserve"> dans la « Fiche Evaluation des actions du CLS de Metz » transmise à chaque porteur dans le cadre de l’évaluation annuelle de leurs actions</w:t>
            </w:r>
          </w:p>
        </w:tc>
      </w:tr>
      <w:tr w:rsidR="004A7E9F" w:rsidRPr="00AE7D54" w:rsidTr="005373D8">
        <w:tc>
          <w:tcPr>
            <w:tcW w:w="1839" w:type="dxa"/>
            <w:shd w:val="clear" w:color="auto" w:fill="F2F2F2"/>
          </w:tcPr>
          <w:p w:rsidR="004A7E9F" w:rsidRPr="00AE7D54" w:rsidRDefault="004A7E9F" w:rsidP="005373D8">
            <w:pPr>
              <w:spacing w:after="0" w:line="240" w:lineRule="auto"/>
              <w:rPr>
                <w:rFonts w:ascii="Agency FB" w:hAnsi="Agency FB"/>
                <w:b/>
              </w:rPr>
            </w:pPr>
            <w:r w:rsidRPr="00AE7D54">
              <w:rPr>
                <w:rFonts w:ascii="Agency FB" w:hAnsi="Agency FB"/>
                <w:b/>
              </w:rPr>
              <w:t>Déterminants de santé visés dans l'action</w:t>
            </w:r>
          </w:p>
        </w:tc>
        <w:tc>
          <w:tcPr>
            <w:tcW w:w="8794" w:type="dxa"/>
            <w:gridSpan w:val="7"/>
          </w:tcPr>
          <w:p w:rsidR="004A7E9F" w:rsidRPr="0018118D" w:rsidRDefault="004A7E9F" w:rsidP="005373D8">
            <w:pPr>
              <w:autoSpaceDE w:val="0"/>
              <w:autoSpaceDN w:val="0"/>
              <w:adjustRightInd w:val="0"/>
              <w:spacing w:after="0" w:line="240" w:lineRule="auto"/>
              <w:jc w:val="both"/>
              <w:rPr>
                <w:b/>
              </w:rPr>
            </w:pPr>
            <w:r w:rsidRPr="0018118D">
              <w:rPr>
                <w:b/>
              </w:rPr>
              <w:t>Système de soins </w:t>
            </w:r>
            <w:r w:rsidRPr="0018118D">
              <w:t>: Globalité (synergie des composantes, prise en compte des conditions sociales)</w:t>
            </w:r>
          </w:p>
        </w:tc>
      </w:tr>
      <w:tr w:rsidR="004A7E9F" w:rsidRPr="00AE7D54" w:rsidTr="005373D8">
        <w:tc>
          <w:tcPr>
            <w:tcW w:w="1839" w:type="dxa"/>
            <w:shd w:val="clear" w:color="auto" w:fill="F2F2F2"/>
          </w:tcPr>
          <w:p w:rsidR="004A7E9F" w:rsidRPr="00AE7D54" w:rsidRDefault="004A7E9F" w:rsidP="005373D8">
            <w:pPr>
              <w:spacing w:after="0" w:line="240" w:lineRule="auto"/>
              <w:rPr>
                <w:rFonts w:ascii="Agency FB" w:hAnsi="Agency FB"/>
                <w:b/>
              </w:rPr>
            </w:pPr>
            <w:r w:rsidRPr="00AE7D54">
              <w:rPr>
                <w:rFonts w:ascii="Agency FB" w:hAnsi="Agency FB"/>
                <w:b/>
              </w:rPr>
              <w:t xml:space="preserve">Politiques Publiques </w:t>
            </w:r>
            <w:r w:rsidRPr="00AE7D54">
              <w:rPr>
                <w:rFonts w:ascii="Agency FB" w:hAnsi="Agency FB"/>
                <w:b/>
              </w:rPr>
              <w:lastRenderedPageBreak/>
              <w:t>concernées</w:t>
            </w:r>
          </w:p>
        </w:tc>
        <w:tc>
          <w:tcPr>
            <w:tcW w:w="8794" w:type="dxa"/>
            <w:gridSpan w:val="7"/>
          </w:tcPr>
          <w:p w:rsidR="004A7E9F" w:rsidRPr="0018118D" w:rsidRDefault="004A7E9F" w:rsidP="005373D8">
            <w:pPr>
              <w:spacing w:after="0" w:line="240" w:lineRule="auto"/>
              <w:jc w:val="both"/>
            </w:pPr>
            <w:r w:rsidRPr="0018118D">
              <w:lastRenderedPageBreak/>
              <w:t>Circulaires du 12/12/1972, 09/05/1974 et 14/03/1990 : incitations à créer des coordinations de proximité.</w:t>
            </w:r>
          </w:p>
          <w:p w:rsidR="004A7E9F" w:rsidRPr="0018118D" w:rsidRDefault="004A7E9F" w:rsidP="005373D8">
            <w:pPr>
              <w:spacing w:after="0" w:line="240" w:lineRule="auto"/>
              <w:jc w:val="both"/>
            </w:pPr>
            <w:r w:rsidRPr="0018118D">
              <w:t xml:space="preserve">Textes de référence des Ateliers santé ville + circulaire du 05/12/2014 : intégration des enjeux </w:t>
            </w:r>
            <w:r w:rsidRPr="0018118D">
              <w:lastRenderedPageBreak/>
              <w:t>de santé dans les contrats de ville.</w:t>
            </w:r>
          </w:p>
          <w:p w:rsidR="004A7E9F" w:rsidRPr="0018118D" w:rsidRDefault="004A7E9F" w:rsidP="005373D8">
            <w:pPr>
              <w:spacing w:after="0" w:line="240" w:lineRule="auto"/>
              <w:jc w:val="both"/>
            </w:pPr>
            <w:r w:rsidRPr="0018118D">
              <w:t>Rapport de la Cour des comptes de décembre 2011 : recommandation de généralisation.</w:t>
            </w:r>
          </w:p>
          <w:p w:rsidR="004A7E9F" w:rsidRPr="0018118D" w:rsidRDefault="004A7E9F" w:rsidP="005373D8">
            <w:pPr>
              <w:spacing w:after="0" w:line="240" w:lineRule="auto"/>
              <w:jc w:val="both"/>
            </w:pPr>
            <w:r w:rsidRPr="0018118D">
              <w:t>Orientations du Plan psychiatrie et santé mentale 2011-2015 : renforcement de la gouvernance locale et développement d’espaces et de temps de dialogue.</w:t>
            </w:r>
          </w:p>
          <w:p w:rsidR="004A7E9F" w:rsidRPr="0018118D" w:rsidRDefault="004A7E9F" w:rsidP="005373D8">
            <w:pPr>
              <w:spacing w:after="0" w:line="240" w:lineRule="auto"/>
              <w:jc w:val="both"/>
            </w:pPr>
            <w:r w:rsidRPr="0018118D">
              <w:t>Loi de modernisation de notre système de santé du 16 janv. 2016 qui pose les bases juridiques.</w:t>
            </w:r>
          </w:p>
          <w:p w:rsidR="004A7E9F" w:rsidRPr="0018118D" w:rsidRDefault="004A7E9F" w:rsidP="005373D8">
            <w:pPr>
              <w:spacing w:after="0" w:line="240" w:lineRule="auto"/>
              <w:jc w:val="both"/>
            </w:pPr>
            <w:r w:rsidRPr="0018118D">
              <w:t>Instruction du 30 sept. 2016 : consolidation et généralisation des CLSM, en particulier dans le cadre des contrats de ville.</w:t>
            </w:r>
          </w:p>
        </w:tc>
      </w:tr>
    </w:tbl>
    <w:p w:rsidR="00EF4B0F" w:rsidRDefault="00EF4B0F">
      <w:bookmarkStart w:id="0" w:name="_GoBack"/>
      <w:bookmarkEnd w:id="0"/>
    </w:p>
    <w:sectPr w:rsidR="00EF4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0D6"/>
    <w:multiLevelType w:val="hybridMultilevel"/>
    <w:tmpl w:val="359A9DFC"/>
    <w:lvl w:ilvl="0" w:tplc="040C0001">
      <w:start w:val="1"/>
      <w:numFmt w:val="bullet"/>
      <w:lvlText w:val=""/>
      <w:lvlJc w:val="left"/>
      <w:pPr>
        <w:ind w:left="720" w:hanging="360"/>
      </w:pPr>
      <w:rPr>
        <w:rFonts w:ascii="Symbol" w:hAnsi="Symbol"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B6516F"/>
    <w:multiLevelType w:val="hybridMultilevel"/>
    <w:tmpl w:val="B80C1AC8"/>
    <w:lvl w:ilvl="0" w:tplc="040C0001">
      <w:start w:val="1"/>
      <w:numFmt w:val="bullet"/>
      <w:lvlText w:val=""/>
      <w:lvlJc w:val="left"/>
      <w:pPr>
        <w:ind w:left="720" w:hanging="360"/>
      </w:pPr>
      <w:rPr>
        <w:rFonts w:ascii="Symbol" w:hAnsi="Symbol"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A65B02"/>
    <w:multiLevelType w:val="hybridMultilevel"/>
    <w:tmpl w:val="3228A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A66992"/>
    <w:multiLevelType w:val="hybridMultilevel"/>
    <w:tmpl w:val="6A1E6A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45100C"/>
    <w:multiLevelType w:val="hybridMultilevel"/>
    <w:tmpl w:val="9146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9F"/>
    <w:rsid w:val="004A7E9F"/>
    <w:rsid w:val="00EF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Coralie</dc:creator>
  <cp:lastModifiedBy>LEMOINE Coralie</cp:lastModifiedBy>
  <cp:revision>1</cp:revision>
  <dcterms:created xsi:type="dcterms:W3CDTF">2018-01-12T08:16:00Z</dcterms:created>
  <dcterms:modified xsi:type="dcterms:W3CDTF">2018-01-12T08:17:00Z</dcterms:modified>
</cp:coreProperties>
</file>